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spacing w:before="10"/>
        <w:rPr>
          <w:rFonts w:ascii="黑体"/>
          <w:sz w:val="12"/>
        </w:rPr>
      </w:pPr>
    </w:p>
    <w:p>
      <w:pPr>
        <w:pStyle w:val="2"/>
        <w:spacing w:before="49"/>
        <w:ind w:left="690" w:right="688"/>
        <w:jc w:val="center"/>
      </w:pPr>
      <w:r>
        <w:t>门诊病历评分表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7"/>
        <w:gridCol w:w="2193"/>
        <w:gridCol w:w="1751"/>
        <w:gridCol w:w="1041"/>
        <w:gridCol w:w="961"/>
        <w:gridCol w:w="7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</w:tcPr>
          <w:p>
            <w:pPr>
              <w:pStyle w:val="9"/>
              <w:spacing w:before="73"/>
              <w:ind w:left="697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1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51" w:type="dxa"/>
          </w:tcPr>
          <w:p>
            <w:pPr>
              <w:pStyle w:val="9"/>
              <w:spacing w:before="73"/>
              <w:ind w:right="383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771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</w:tcPr>
          <w:p>
            <w:pPr>
              <w:pStyle w:val="9"/>
              <w:spacing w:before="72"/>
              <w:ind w:left="697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1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51" w:type="dxa"/>
          </w:tcPr>
          <w:p>
            <w:pPr>
              <w:pStyle w:val="9"/>
              <w:spacing w:before="72"/>
              <w:ind w:right="383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771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</w:tcPr>
          <w:p>
            <w:pPr>
              <w:pStyle w:val="9"/>
              <w:spacing w:before="74"/>
              <w:ind w:left="697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6715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</w:tcPr>
          <w:p>
            <w:pPr>
              <w:pStyle w:val="9"/>
              <w:spacing w:before="73"/>
              <w:ind w:left="697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4985" w:type="dxa"/>
            <w:gridSpan w:val="3"/>
          </w:tcPr>
          <w:p>
            <w:pPr>
              <w:pStyle w:val="9"/>
              <w:spacing w:before="73"/>
              <w:ind w:left="1991" w:right="19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评分要素</w:t>
            </w:r>
          </w:p>
        </w:tc>
        <w:tc>
          <w:tcPr>
            <w:tcW w:w="961" w:type="dxa"/>
          </w:tcPr>
          <w:p>
            <w:pPr>
              <w:pStyle w:val="9"/>
              <w:spacing w:before="73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69" w:type="dxa"/>
          </w:tcPr>
          <w:p>
            <w:pPr>
              <w:pStyle w:val="9"/>
              <w:spacing w:before="73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restart"/>
          </w:tcPr>
          <w:p>
            <w:pPr>
              <w:pStyle w:val="9"/>
              <w:spacing w:before="10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4"/>
              </w:rPr>
            </w:pPr>
            <w:r>
              <w:rPr>
                <w:sz w:val="24"/>
              </w:rPr>
              <w:t>病历书写（S）</w:t>
            </w:r>
          </w:p>
        </w:tc>
        <w:tc>
          <w:tcPr>
            <w:tcW w:w="4985" w:type="dxa"/>
            <w:gridSpan w:val="3"/>
          </w:tcPr>
          <w:p>
            <w:pPr>
              <w:pStyle w:val="9"/>
              <w:spacing w:before="72"/>
              <w:ind w:left="106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961" w:type="dxa"/>
          </w:tcPr>
          <w:p>
            <w:pPr>
              <w:pStyle w:val="9"/>
              <w:spacing w:before="72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4"/>
              <w:ind w:left="106"/>
              <w:rPr>
                <w:sz w:val="24"/>
              </w:rPr>
            </w:pPr>
            <w:r>
              <w:rPr>
                <w:sz w:val="24"/>
              </w:rPr>
              <w:t>病历书写格式标准</w:t>
            </w:r>
          </w:p>
        </w:tc>
        <w:tc>
          <w:tcPr>
            <w:tcW w:w="961" w:type="dxa"/>
          </w:tcPr>
          <w:p>
            <w:pPr>
              <w:pStyle w:val="9"/>
              <w:spacing w:before="74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restart"/>
          </w:tcPr>
          <w:p>
            <w:pPr>
              <w:pStyle w:val="9"/>
              <w:spacing w:before="11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4"/>
              </w:rPr>
            </w:pPr>
            <w:r>
              <w:rPr>
                <w:sz w:val="24"/>
              </w:rPr>
              <w:t>客观检查结果（O）</w:t>
            </w:r>
          </w:p>
        </w:tc>
        <w:tc>
          <w:tcPr>
            <w:tcW w:w="4985" w:type="dxa"/>
            <w:gridSpan w:val="3"/>
          </w:tcPr>
          <w:p>
            <w:pPr>
              <w:pStyle w:val="9"/>
              <w:spacing w:before="73"/>
              <w:ind w:left="106"/>
              <w:rPr>
                <w:sz w:val="24"/>
              </w:rPr>
            </w:pPr>
            <w:r>
              <w:rPr>
                <w:sz w:val="24"/>
              </w:rPr>
              <w:t>对疾病诊断有意义的检查描述正确、到位</w:t>
            </w:r>
          </w:p>
        </w:tc>
        <w:tc>
          <w:tcPr>
            <w:tcW w:w="961" w:type="dxa"/>
          </w:tcPr>
          <w:p>
            <w:pPr>
              <w:pStyle w:val="9"/>
              <w:spacing w:before="7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2"/>
              <w:ind w:left="106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961" w:type="dxa"/>
          </w:tcPr>
          <w:p>
            <w:pPr>
              <w:pStyle w:val="9"/>
              <w:spacing w:before="7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54" w:line="242" w:lineRule="auto"/>
              <w:ind w:left="106" w:right="318"/>
              <w:rPr>
                <w:sz w:val="24"/>
              </w:rPr>
            </w:pPr>
            <w:r>
              <w:rPr>
                <w:sz w:val="24"/>
              </w:rPr>
              <w:t>诊断评估与鉴别诊断（A）</w:t>
            </w:r>
          </w:p>
        </w:tc>
        <w:tc>
          <w:tcPr>
            <w:tcW w:w="4985" w:type="dxa"/>
            <w:gridSpan w:val="3"/>
          </w:tcPr>
          <w:p>
            <w:pPr>
              <w:pStyle w:val="9"/>
              <w:spacing w:before="74"/>
              <w:ind w:left="106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961" w:type="dxa"/>
          </w:tcPr>
          <w:p>
            <w:pPr>
              <w:pStyle w:val="9"/>
              <w:spacing w:before="7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3"/>
              <w:ind w:left="106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961" w:type="dxa"/>
          </w:tcPr>
          <w:p>
            <w:pPr>
              <w:pStyle w:val="9"/>
              <w:spacing w:before="7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2"/>
              <w:ind w:left="106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961" w:type="dxa"/>
          </w:tcPr>
          <w:p>
            <w:pPr>
              <w:pStyle w:val="9"/>
              <w:spacing w:before="7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4"/>
              <w:ind w:left="106"/>
              <w:rPr>
                <w:sz w:val="24"/>
              </w:rPr>
            </w:pPr>
            <w:r>
              <w:rPr>
                <w:sz w:val="24"/>
              </w:rPr>
              <w:t>诊断主次排序准确</w:t>
            </w:r>
          </w:p>
        </w:tc>
        <w:tc>
          <w:tcPr>
            <w:tcW w:w="961" w:type="dxa"/>
          </w:tcPr>
          <w:p>
            <w:pPr>
              <w:pStyle w:val="9"/>
              <w:spacing w:before="7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3"/>
              <w:ind w:left="106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961" w:type="dxa"/>
          </w:tcPr>
          <w:p>
            <w:pPr>
              <w:pStyle w:val="9"/>
              <w:spacing w:before="73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2"/>
              <w:ind w:left="106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961" w:type="dxa"/>
          </w:tcPr>
          <w:p>
            <w:pPr>
              <w:pStyle w:val="9"/>
              <w:spacing w:before="7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1"/>
              <w:rPr>
                <w:b/>
                <w:sz w:val="17"/>
              </w:rPr>
            </w:pPr>
          </w:p>
          <w:p>
            <w:pPr>
              <w:pStyle w:val="9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治疗情况（P）</w:t>
            </w:r>
          </w:p>
        </w:tc>
        <w:tc>
          <w:tcPr>
            <w:tcW w:w="4985" w:type="dxa"/>
            <w:gridSpan w:val="3"/>
          </w:tcPr>
          <w:p>
            <w:pPr>
              <w:pStyle w:val="9"/>
              <w:spacing w:before="74"/>
              <w:ind w:left="106"/>
              <w:rPr>
                <w:sz w:val="24"/>
              </w:rPr>
            </w:pPr>
            <w:r>
              <w:rPr>
                <w:sz w:val="24"/>
              </w:rPr>
              <w:t>治疗符合基本治疗原则，与相关诊断对应</w:t>
            </w:r>
          </w:p>
        </w:tc>
        <w:tc>
          <w:tcPr>
            <w:tcW w:w="961" w:type="dxa"/>
          </w:tcPr>
          <w:p>
            <w:pPr>
              <w:pStyle w:val="9"/>
              <w:spacing w:before="74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3"/>
              <w:ind w:left="106"/>
              <w:rPr>
                <w:sz w:val="24"/>
              </w:rPr>
            </w:pPr>
            <w:r>
              <w:rPr>
                <w:sz w:val="24"/>
              </w:rPr>
              <w:t>治疗时椅位标准，操作规范、无菌原则</w:t>
            </w:r>
          </w:p>
        </w:tc>
        <w:tc>
          <w:tcPr>
            <w:tcW w:w="961" w:type="dxa"/>
          </w:tcPr>
          <w:p>
            <w:pPr>
              <w:pStyle w:val="9"/>
              <w:spacing w:before="73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2"/>
              <w:ind w:left="106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961" w:type="dxa"/>
          </w:tcPr>
          <w:p>
            <w:pPr>
              <w:pStyle w:val="9"/>
              <w:spacing w:before="7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7" w:type="dxa"/>
            <w:vMerge w:val="restart"/>
          </w:tcPr>
          <w:p>
            <w:pPr>
              <w:pStyle w:val="9"/>
              <w:spacing w:before="9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4"/>
              </w:rPr>
            </w:pPr>
            <w:r>
              <w:rPr>
                <w:sz w:val="24"/>
              </w:rPr>
              <w:t>总体</w:t>
            </w:r>
          </w:p>
        </w:tc>
        <w:tc>
          <w:tcPr>
            <w:tcW w:w="4985" w:type="dxa"/>
            <w:gridSpan w:val="3"/>
          </w:tcPr>
          <w:p>
            <w:pPr>
              <w:pStyle w:val="9"/>
              <w:spacing w:before="74"/>
              <w:ind w:left="106"/>
              <w:rPr>
                <w:sz w:val="24"/>
              </w:rPr>
            </w:pPr>
            <w:r>
              <w:rPr>
                <w:sz w:val="24"/>
              </w:rPr>
              <w:t>门诊病历整体书写简洁扼要，临床思路清晰</w:t>
            </w:r>
          </w:p>
        </w:tc>
        <w:tc>
          <w:tcPr>
            <w:tcW w:w="961" w:type="dxa"/>
          </w:tcPr>
          <w:p>
            <w:pPr>
              <w:pStyle w:val="9"/>
              <w:spacing w:before="7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5" w:type="dxa"/>
            <w:gridSpan w:val="3"/>
          </w:tcPr>
          <w:p>
            <w:pPr>
              <w:pStyle w:val="9"/>
              <w:spacing w:before="73"/>
              <w:ind w:left="106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961" w:type="dxa"/>
          </w:tcPr>
          <w:p>
            <w:pPr>
              <w:pStyle w:val="9"/>
              <w:spacing w:before="7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342" w:type="dxa"/>
            <w:gridSpan w:val="4"/>
          </w:tcPr>
          <w:p>
            <w:pPr>
              <w:pStyle w:val="9"/>
              <w:tabs>
                <w:tab w:val="left" w:pos="489"/>
              </w:tabs>
              <w:spacing w:before="7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961" w:type="dxa"/>
          </w:tcPr>
          <w:p>
            <w:pPr>
              <w:pStyle w:val="9"/>
              <w:spacing w:before="72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6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7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920" w:bottom="280" w:left="92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688" w:right="688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815"/>
        <w:gridCol w:w="1245"/>
        <w:gridCol w:w="13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1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427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579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81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427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579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25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106" w:right="20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24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41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33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24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24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24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24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24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24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19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24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479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24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39" w:right="23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3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920" w:bottom="280" w:left="92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690" w:right="688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3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3250"/>
        <w:gridCol w:w="1399"/>
        <w:gridCol w:w="1715"/>
        <w:gridCol w:w="943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</w:tcPr>
          <w:p>
            <w:pPr>
              <w:pStyle w:val="9"/>
              <w:spacing w:before="62"/>
              <w:ind w:right="21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2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8" w:right="25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</w:tcPr>
          <w:p>
            <w:pPr>
              <w:pStyle w:val="9"/>
              <w:spacing w:before="63"/>
              <w:ind w:right="21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2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8" w:right="25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</w:tcPr>
          <w:p>
            <w:pPr>
              <w:pStyle w:val="9"/>
              <w:spacing w:before="62"/>
              <w:ind w:right="21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035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6" w:type="dxa"/>
          </w:tcPr>
          <w:p>
            <w:pPr>
              <w:pStyle w:val="9"/>
              <w:spacing w:before="63"/>
              <w:ind w:right="20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63"/>
              <w:ind w:left="2741" w:right="272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3" w:type="dxa"/>
          </w:tcPr>
          <w:p>
            <w:pPr>
              <w:pStyle w:val="9"/>
              <w:spacing w:before="63"/>
              <w:ind w:left="135" w:right="12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restart"/>
          </w:tcPr>
          <w:p>
            <w:pPr>
              <w:pStyle w:val="9"/>
              <w:spacing w:before="1"/>
              <w:rPr>
                <w:b/>
                <w:sz w:val="2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8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5" w:line="300" w:lineRule="atLeast"/>
              <w:ind w:left="160" w:right="207"/>
              <w:rPr>
                <w:sz w:val="21"/>
              </w:rPr>
            </w:pPr>
            <w:r>
              <w:rPr>
                <w:w w:val="95"/>
                <w:sz w:val="21"/>
              </w:rPr>
              <w:t>询问患者的姓名、年龄、病历号、职业、籍贯等基本情况（每项</w:t>
            </w:r>
            <w:r>
              <w:rPr>
                <w:rFonts w:ascii="Times New Roman" w:eastAsia="Times New Roman"/>
                <w:w w:val="95"/>
                <w:sz w:val="21"/>
              </w:rPr>
              <w:t xml:space="preserve">1  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18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18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37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3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86" w:type="dxa"/>
          </w:tcPr>
          <w:p>
            <w:pPr>
              <w:pStyle w:val="9"/>
              <w:spacing w:before="102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曾患病及长期用药史、手术外伤史、食物药物过敏史、传染性疾病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史、输血史、预防接种史等（每项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185"/>
              <w:ind w:left="132" w:right="12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</w:tcPr>
          <w:p>
            <w:pPr>
              <w:pStyle w:val="9"/>
              <w:spacing w:before="35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80"/>
              <w:ind w:left="160" w:right="-15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6" w:type="dxa"/>
          </w:tcPr>
          <w:p>
            <w:pPr>
              <w:pStyle w:val="9"/>
              <w:spacing w:before="36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restart"/>
          </w:tcPr>
          <w:p>
            <w:pPr>
              <w:pStyle w:val="9"/>
              <w:spacing w:before="1"/>
              <w:rPr>
                <w:b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9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364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43" w:type="dxa"/>
          </w:tcPr>
          <w:p>
            <w:pPr>
              <w:pStyle w:val="9"/>
              <w:spacing w:before="78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132" w:right="12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4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43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650" w:type="dxa"/>
            <w:gridSpan w:val="4"/>
          </w:tcPr>
          <w:p>
            <w:pPr>
              <w:pStyle w:val="9"/>
              <w:tabs>
                <w:tab w:val="left" w:pos="429"/>
              </w:tabs>
              <w:spacing w:before="63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3" w:type="dxa"/>
          </w:tcPr>
          <w:p>
            <w:pPr>
              <w:pStyle w:val="9"/>
              <w:spacing w:before="77"/>
              <w:ind w:left="135" w:right="12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920" w:bottom="280" w:left="920" w:header="1549" w:footer="0" w:gutter="0"/>
          <w:cols w:space="720" w:num="1"/>
        </w:sectPr>
      </w:pPr>
    </w:p>
    <w:p>
      <w:pPr>
        <w:pStyle w:val="2"/>
        <w:spacing w:before="49"/>
        <w:ind w:left="690" w:right="688"/>
        <w:jc w:val="center"/>
      </w:pPr>
      <w:r>
        <w:t>体格检查评分表（口腔科通用）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3322"/>
        <w:gridCol w:w="1178"/>
        <w:gridCol w:w="1318"/>
        <w:gridCol w:w="989"/>
        <w:gridCol w:w="9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</w:tcPr>
          <w:p>
            <w:pPr>
              <w:pStyle w:val="9"/>
              <w:spacing w:before="91"/>
              <w:ind w:left="257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32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178" w:type="dxa"/>
          </w:tcPr>
          <w:p>
            <w:pPr>
              <w:pStyle w:val="9"/>
              <w:spacing w:before="91"/>
              <w:ind w:left="147" w:right="14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212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</w:tcPr>
          <w:p>
            <w:pPr>
              <w:pStyle w:val="9"/>
              <w:spacing w:before="90"/>
              <w:ind w:left="257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32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178" w:type="dxa"/>
          </w:tcPr>
          <w:p>
            <w:pPr>
              <w:pStyle w:val="9"/>
              <w:spacing w:before="90"/>
              <w:ind w:left="147" w:right="14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212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</w:tcPr>
          <w:p>
            <w:pPr>
              <w:pStyle w:val="9"/>
              <w:spacing w:before="92"/>
              <w:ind w:left="257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712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</w:tcPr>
          <w:p>
            <w:pPr>
              <w:pStyle w:val="9"/>
              <w:spacing w:before="91"/>
              <w:ind w:left="257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818" w:type="dxa"/>
            <w:gridSpan w:val="3"/>
          </w:tcPr>
          <w:p>
            <w:pPr>
              <w:pStyle w:val="9"/>
              <w:spacing w:before="91"/>
              <w:ind w:left="2468" w:right="245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156" w:right="14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905" w:type="dxa"/>
          </w:tcPr>
          <w:p>
            <w:pPr>
              <w:pStyle w:val="9"/>
              <w:spacing w:before="91"/>
              <w:ind w:left="24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5818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诊前洗手</w:t>
            </w:r>
          </w:p>
        </w:tc>
        <w:tc>
          <w:tcPr>
            <w:tcW w:w="98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检查器械准备</w:t>
            </w:r>
          </w:p>
        </w:tc>
        <w:tc>
          <w:tcPr>
            <w:tcW w:w="989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口腔前庭检查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牙、牙列及咬合关系检查</w:t>
            </w:r>
          </w:p>
        </w:tc>
        <w:tc>
          <w:tcPr>
            <w:tcW w:w="98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张口度检查</w:t>
            </w:r>
          </w:p>
        </w:tc>
        <w:tc>
          <w:tcPr>
            <w:tcW w:w="989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固有口腔及口咽检查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颌面部主要颜面器官的检查</w:t>
            </w:r>
          </w:p>
        </w:tc>
        <w:tc>
          <w:tcPr>
            <w:tcW w:w="98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颈部一般检查</w:t>
            </w:r>
          </w:p>
        </w:tc>
        <w:tc>
          <w:tcPr>
            <w:tcW w:w="989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颈部淋巴结检查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颞下颌关节动度检查</w:t>
            </w:r>
          </w:p>
        </w:tc>
        <w:tc>
          <w:tcPr>
            <w:tcW w:w="98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咀嚼肌检查</w:t>
            </w:r>
          </w:p>
        </w:tc>
        <w:tc>
          <w:tcPr>
            <w:tcW w:w="989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下颌运动检查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腮腺检查（一般检查、分泌功能检查）各 5 分</w:t>
            </w:r>
          </w:p>
        </w:tc>
        <w:tc>
          <w:tcPr>
            <w:tcW w:w="989" w:type="dxa"/>
          </w:tcPr>
          <w:p>
            <w:pPr>
              <w:pStyle w:val="9"/>
              <w:spacing w:before="90"/>
              <w:ind w:left="156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下颌下腺检查（一般检查、分泌功能检查）各 5 分</w:t>
            </w:r>
          </w:p>
        </w:tc>
        <w:tc>
          <w:tcPr>
            <w:tcW w:w="989" w:type="dxa"/>
          </w:tcPr>
          <w:p>
            <w:pPr>
              <w:pStyle w:val="9"/>
              <w:spacing w:before="92"/>
              <w:ind w:left="156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舌下腺检查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5818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98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989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59" w:type="dxa"/>
            <w:vMerge w:val="restart"/>
          </w:tcPr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5818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98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8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废物、废料处理恰当，物品复原整理有序</w:t>
            </w:r>
          </w:p>
        </w:tc>
        <w:tc>
          <w:tcPr>
            <w:tcW w:w="989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177" w:type="dxa"/>
            <w:gridSpan w:val="4"/>
          </w:tcPr>
          <w:p>
            <w:pPr>
              <w:pStyle w:val="9"/>
              <w:tabs>
                <w:tab w:val="left" w:pos="426"/>
              </w:tabs>
              <w:spacing w:before="91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89" w:type="dxa"/>
          </w:tcPr>
          <w:p>
            <w:pPr>
              <w:pStyle w:val="9"/>
              <w:spacing w:before="91"/>
              <w:ind w:left="156" w:right="147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90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8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920" w:bottom="280" w:left="920" w:header="1549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II 类洞牙体预备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6"/>
        <w:gridCol w:w="3235"/>
        <w:gridCol w:w="1490"/>
        <w:gridCol w:w="1005"/>
        <w:gridCol w:w="1047"/>
        <w:gridCol w:w="8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</w:tcPr>
          <w:p>
            <w:pPr>
              <w:pStyle w:val="9"/>
              <w:spacing w:before="63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23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90" w:type="dxa"/>
          </w:tcPr>
          <w:p>
            <w:pPr>
              <w:pStyle w:val="9"/>
              <w:spacing w:before="63"/>
              <w:ind w:left="303" w:right="29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0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</w:tcPr>
          <w:p>
            <w:pPr>
              <w:pStyle w:val="9"/>
              <w:spacing w:before="61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23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90" w:type="dxa"/>
          </w:tcPr>
          <w:p>
            <w:pPr>
              <w:pStyle w:val="9"/>
              <w:spacing w:before="61"/>
              <w:ind w:left="303" w:right="29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0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</w:tcPr>
          <w:p>
            <w:pPr>
              <w:pStyle w:val="9"/>
              <w:spacing w:before="62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26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</w:tcPr>
          <w:p>
            <w:pPr>
              <w:pStyle w:val="9"/>
              <w:spacing w:before="61"/>
              <w:ind w:right="28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30" w:type="dxa"/>
            <w:gridSpan w:val="3"/>
          </w:tcPr>
          <w:p>
            <w:pPr>
              <w:pStyle w:val="9"/>
              <w:spacing w:before="61"/>
              <w:ind w:left="2424" w:right="241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47" w:type="dxa"/>
          </w:tcPr>
          <w:p>
            <w:pPr>
              <w:pStyle w:val="9"/>
              <w:spacing w:before="61"/>
              <w:ind w:left="186" w:right="17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49" w:type="dxa"/>
          </w:tcPr>
          <w:p>
            <w:pPr>
              <w:pStyle w:val="9"/>
              <w:spacing w:before="61"/>
              <w:ind w:left="21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446" w:type="dxa"/>
          </w:tcPr>
          <w:p>
            <w:pPr>
              <w:pStyle w:val="9"/>
              <w:spacing w:before="141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30" w:type="dxa"/>
            <w:gridSpan w:val="3"/>
          </w:tcPr>
          <w:p>
            <w:pPr>
              <w:pStyle w:val="9"/>
              <w:spacing w:before="6" w:line="270" w:lineRule="atLeast"/>
              <w:ind w:left="107" w:right="87"/>
              <w:rPr>
                <w:sz w:val="21"/>
              </w:rPr>
            </w:pPr>
            <w:r>
              <w:rPr>
                <w:spacing w:val="-9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6"/>
                <w:sz w:val="21"/>
              </w:rPr>
              <w:t xml:space="preserve"> 分，判断错误</w:t>
            </w:r>
            <w:r>
              <w:rPr>
                <w:spacing w:val="-8"/>
                <w:sz w:val="21"/>
              </w:rPr>
              <w:t>不得分，由考官告知其正确操作项目，考生进行技能操作</w:t>
            </w:r>
          </w:p>
        </w:tc>
        <w:tc>
          <w:tcPr>
            <w:tcW w:w="1047" w:type="dxa"/>
          </w:tcPr>
          <w:p>
            <w:pPr>
              <w:pStyle w:val="9"/>
              <w:spacing w:before="14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30" w:type="dxa"/>
            <w:gridSpan w:val="3"/>
          </w:tcPr>
          <w:p>
            <w:pPr>
              <w:pStyle w:val="9"/>
              <w:spacing w:before="63"/>
              <w:ind w:left="107"/>
              <w:rPr>
                <w:sz w:val="21"/>
              </w:rPr>
            </w:pPr>
            <w:r>
              <w:rPr>
                <w:sz w:val="21"/>
              </w:rPr>
              <w:t>诊断明确</w:t>
            </w:r>
          </w:p>
        </w:tc>
        <w:tc>
          <w:tcPr>
            <w:tcW w:w="1047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1"/>
              <w:ind w:left="107"/>
              <w:rPr>
                <w:sz w:val="21"/>
              </w:rPr>
            </w:pPr>
            <w:r>
              <w:rPr>
                <w:sz w:val="21"/>
              </w:rPr>
              <w:t>患者体位与灯光调节</w:t>
            </w:r>
          </w:p>
        </w:tc>
        <w:tc>
          <w:tcPr>
            <w:tcW w:w="1047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2"/>
              <w:ind w:left="107"/>
              <w:rPr>
                <w:sz w:val="21"/>
              </w:rPr>
            </w:pPr>
            <w:r>
              <w:rPr>
                <w:sz w:val="21"/>
              </w:rPr>
              <w:t>洗手，戴口罩、手套及防护面罩</w:t>
            </w:r>
          </w:p>
        </w:tc>
        <w:tc>
          <w:tcPr>
            <w:tcW w:w="1047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1"/>
              <w:ind w:left="107"/>
              <w:rPr>
                <w:sz w:val="21"/>
              </w:rPr>
            </w:pPr>
            <w:r>
              <w:rPr>
                <w:sz w:val="21"/>
              </w:rPr>
              <w:t>围兜及吸唾装置</w:t>
            </w:r>
          </w:p>
        </w:tc>
        <w:tc>
          <w:tcPr>
            <w:tcW w:w="1047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2"/>
              <w:ind w:left="107"/>
              <w:rPr>
                <w:sz w:val="21"/>
              </w:rPr>
            </w:pPr>
            <w:r>
              <w:rPr>
                <w:sz w:val="21"/>
              </w:rPr>
              <w:t>器械的选择：正确选择窝洞预备车针</w:t>
            </w:r>
          </w:p>
        </w:tc>
        <w:tc>
          <w:tcPr>
            <w:tcW w:w="1047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4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30" w:type="dxa"/>
            <w:gridSpan w:val="3"/>
          </w:tcPr>
          <w:p>
            <w:pPr>
              <w:pStyle w:val="9"/>
              <w:spacing w:before="63"/>
              <w:ind w:left="107"/>
              <w:rPr>
                <w:sz w:val="21"/>
              </w:rPr>
            </w:pPr>
            <w:r>
              <w:rPr>
                <w:sz w:val="21"/>
              </w:rPr>
              <w:t>1.以无名指或中指作为支点，支点稳固，操作熟练</w:t>
            </w:r>
          </w:p>
        </w:tc>
        <w:tc>
          <w:tcPr>
            <w:tcW w:w="1047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30" w:line="244" w:lineRule="auto"/>
              <w:ind w:left="107" w:right="97"/>
              <w:rPr>
                <w:sz w:val="21"/>
              </w:rPr>
            </w:pPr>
            <w:r>
              <w:rPr>
                <w:sz w:val="21"/>
              </w:rPr>
              <w:t>2.去净腐质，保存活髓，保存健康牙体组织，制备抗力形和固位形，先制备邻面洞，再预备固位的牙合面洞</w:t>
            </w:r>
          </w:p>
        </w:tc>
        <w:tc>
          <w:tcPr>
            <w:tcW w:w="1047" w:type="dxa"/>
          </w:tcPr>
          <w:p>
            <w:pPr>
              <w:pStyle w:val="9"/>
              <w:spacing w:before="16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1"/>
              <w:ind w:left="107"/>
              <w:rPr>
                <w:sz w:val="21"/>
              </w:rPr>
            </w:pPr>
            <w:r>
              <w:rPr>
                <w:sz w:val="21"/>
              </w:rPr>
              <w:t>3.腐质去除干净，牙髓完好，不过多伤害健康牙体组织</w:t>
            </w:r>
          </w:p>
        </w:tc>
        <w:tc>
          <w:tcPr>
            <w:tcW w:w="1047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31" w:line="242" w:lineRule="auto"/>
              <w:ind w:left="107" w:right="97"/>
              <w:rPr>
                <w:sz w:val="21"/>
              </w:rPr>
            </w:pPr>
            <w:r>
              <w:rPr>
                <w:spacing w:val="5"/>
                <w:w w:val="95"/>
                <w:sz w:val="21"/>
              </w:rPr>
              <w:t>4</w:t>
            </w:r>
            <w:r>
              <w:rPr>
                <w:spacing w:val="8"/>
                <w:w w:val="95"/>
                <w:sz w:val="21"/>
              </w:rPr>
              <w:t xml:space="preserve">.裂钻或金刚砂车针从牙齿牙合面的近中或远中边缘嵴钻 </w:t>
            </w:r>
            <w:r>
              <w:rPr>
                <w:spacing w:val="8"/>
                <w:sz w:val="21"/>
              </w:rPr>
              <w:t>入，点磨，不可持续向髓腔施压，同时向颊舌向扩展</w:t>
            </w:r>
          </w:p>
        </w:tc>
        <w:tc>
          <w:tcPr>
            <w:tcW w:w="1047" w:type="dxa"/>
          </w:tcPr>
          <w:p>
            <w:pPr>
              <w:pStyle w:val="9"/>
              <w:spacing w:before="16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13" w:line="270" w:lineRule="atLeast"/>
              <w:ind w:left="107" w:right="46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pacing w:val="-3"/>
                <w:sz w:val="21"/>
              </w:rPr>
              <w:t xml:space="preserve">.裂钻或金刚砂车针自邻面洞口从釉牙本质界 </w:t>
            </w:r>
            <w:r>
              <w:rPr>
                <w:sz w:val="21"/>
              </w:rPr>
              <w:t>0.5～1mm</w:t>
            </w:r>
            <w:r>
              <w:rPr>
                <w:spacing w:val="-21"/>
                <w:sz w:val="21"/>
              </w:rPr>
              <w:t xml:space="preserve"> 处， 沿牙合面中央水平扩展，制备鸠尾固位形</w:t>
            </w:r>
          </w:p>
        </w:tc>
        <w:tc>
          <w:tcPr>
            <w:tcW w:w="1047" w:type="dxa"/>
          </w:tcPr>
          <w:p>
            <w:pPr>
              <w:pStyle w:val="9"/>
              <w:spacing w:before="15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1"/>
              <w:ind w:left="107"/>
              <w:rPr>
                <w:sz w:val="21"/>
              </w:rPr>
            </w:pPr>
            <w:r>
              <w:rPr>
                <w:sz w:val="21"/>
              </w:rPr>
              <w:t>6.底平壁直，点线角圆钝</w:t>
            </w:r>
          </w:p>
        </w:tc>
        <w:tc>
          <w:tcPr>
            <w:tcW w:w="1047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2"/>
              <w:ind w:left="107"/>
              <w:rPr>
                <w:sz w:val="21"/>
              </w:rPr>
            </w:pPr>
            <w:r>
              <w:rPr>
                <w:sz w:val="21"/>
              </w:rPr>
              <w:t>7.洞缘线圆缓流畅，去除无基釉</w:t>
            </w:r>
          </w:p>
        </w:tc>
        <w:tc>
          <w:tcPr>
            <w:tcW w:w="1047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1"/>
              <w:ind w:left="107"/>
              <w:rPr>
                <w:sz w:val="21"/>
              </w:rPr>
            </w:pPr>
            <w:r>
              <w:rPr>
                <w:sz w:val="21"/>
              </w:rPr>
              <w:t>8.洞深位于牙本质浅层，大小适当，无穿髓孔</w:t>
            </w:r>
          </w:p>
        </w:tc>
        <w:tc>
          <w:tcPr>
            <w:tcW w:w="1047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2"/>
              <w:ind w:left="107"/>
              <w:rPr>
                <w:sz w:val="21"/>
              </w:rPr>
            </w:pPr>
            <w:r>
              <w:rPr>
                <w:sz w:val="21"/>
              </w:rPr>
              <w:t>9.略向牙合面聚拢的梯形，龈壁平直</w:t>
            </w:r>
          </w:p>
        </w:tc>
        <w:tc>
          <w:tcPr>
            <w:tcW w:w="1047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10.龈阶位于釉牙骨质界上至少 1mm，深度位于釉牙本质界内</w:t>
            </w:r>
          </w:p>
          <w:p>
            <w:pPr>
              <w:pStyle w:val="9"/>
              <w:spacing w:before="2"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0.5～1mm，颊舌洞缘位于外展隙轴角内</w:t>
            </w:r>
          </w:p>
        </w:tc>
        <w:tc>
          <w:tcPr>
            <w:tcW w:w="1047" w:type="dxa"/>
          </w:tcPr>
          <w:p>
            <w:pPr>
              <w:pStyle w:val="9"/>
              <w:spacing w:before="1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3"/>
              <w:ind w:left="107"/>
              <w:rPr>
                <w:sz w:val="21"/>
              </w:rPr>
            </w:pPr>
            <w:r>
              <w:rPr>
                <w:sz w:val="21"/>
              </w:rPr>
              <w:t>11.宽度为颊舌尖间距的 1/4～1/3</w:t>
            </w:r>
          </w:p>
        </w:tc>
        <w:tc>
          <w:tcPr>
            <w:tcW w:w="1047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2"/>
              <w:ind w:left="107"/>
              <w:rPr>
                <w:sz w:val="21"/>
              </w:rPr>
            </w:pPr>
            <w:r>
              <w:rPr>
                <w:sz w:val="21"/>
              </w:rPr>
              <w:t>12.膨大的尾部位于牙合面窝内</w:t>
            </w:r>
          </w:p>
        </w:tc>
        <w:tc>
          <w:tcPr>
            <w:tcW w:w="1047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0" w:type="dxa"/>
            <w:gridSpan w:val="3"/>
          </w:tcPr>
          <w:p>
            <w:pPr>
              <w:pStyle w:val="9"/>
              <w:spacing w:before="63"/>
              <w:ind w:left="107"/>
              <w:rPr>
                <w:sz w:val="21"/>
              </w:rPr>
            </w:pPr>
            <w:r>
              <w:rPr>
                <w:sz w:val="21"/>
              </w:rPr>
              <w:t>13.峡部位于轴髓线角内侧，不破坏斜嵴</w:t>
            </w:r>
          </w:p>
        </w:tc>
        <w:tc>
          <w:tcPr>
            <w:tcW w:w="1047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46" w:type="dxa"/>
          </w:tcPr>
          <w:p>
            <w:pPr>
              <w:pStyle w:val="9"/>
              <w:spacing w:before="136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30" w:type="dxa"/>
            <w:gridSpan w:val="3"/>
          </w:tcPr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pacing w:val="-4"/>
                <w:sz w:val="21"/>
              </w:rPr>
              <w:t>操作熟练有序</w:t>
            </w:r>
            <w:r>
              <w:rPr>
                <w:sz w:val="21"/>
              </w:rPr>
              <w:t>（4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pacing w:val="-24"/>
                <w:sz w:val="21"/>
              </w:rPr>
              <w:t>）</w:t>
            </w:r>
            <w:r>
              <w:rPr>
                <w:spacing w:val="-9"/>
                <w:sz w:val="21"/>
              </w:rPr>
              <w:t>，按时完成</w:t>
            </w:r>
            <w:r>
              <w:rPr>
                <w:sz w:val="21"/>
              </w:rPr>
              <w:t>（3</w:t>
            </w:r>
            <w:r>
              <w:rPr>
                <w:spacing w:val="-30"/>
                <w:sz w:val="21"/>
              </w:rPr>
              <w:t xml:space="preserve"> 分</w:t>
            </w:r>
            <w:r>
              <w:rPr>
                <w:spacing w:val="-22"/>
                <w:sz w:val="21"/>
              </w:rPr>
              <w:t>），</w:t>
            </w:r>
            <w:r>
              <w:rPr>
                <w:spacing w:val="-3"/>
                <w:sz w:val="21"/>
              </w:rPr>
              <w:t>器械正确归位</w:t>
            </w:r>
            <w:r>
              <w:rPr>
                <w:sz w:val="21"/>
              </w:rPr>
              <w:t>（3</w:t>
            </w:r>
          </w:p>
          <w:p>
            <w:pPr>
              <w:pStyle w:val="9"/>
              <w:spacing w:before="3"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47" w:type="dxa"/>
          </w:tcPr>
          <w:p>
            <w:pPr>
              <w:pStyle w:val="9"/>
              <w:spacing w:before="136"/>
              <w:ind w:left="186" w:right="17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30" w:type="dxa"/>
            <w:gridSpan w:val="3"/>
          </w:tcPr>
          <w:p>
            <w:pPr>
              <w:pStyle w:val="9"/>
              <w:spacing w:before="63"/>
              <w:ind w:left="107"/>
              <w:rPr>
                <w:sz w:val="21"/>
              </w:rPr>
            </w:pPr>
            <w:r>
              <w:rPr>
                <w:sz w:val="21"/>
              </w:rPr>
              <w:t>洞型制备符合抗力形（5 分）和固位形（5 分）的要求</w:t>
            </w:r>
          </w:p>
        </w:tc>
        <w:tc>
          <w:tcPr>
            <w:tcW w:w="1047" w:type="dxa"/>
          </w:tcPr>
          <w:p>
            <w:pPr>
              <w:pStyle w:val="9"/>
              <w:spacing w:before="63"/>
              <w:ind w:left="186" w:right="17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6" w:type="dxa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30" w:type="dxa"/>
            <w:gridSpan w:val="3"/>
          </w:tcPr>
          <w:p>
            <w:pPr>
              <w:pStyle w:val="9"/>
              <w:spacing w:before="62"/>
              <w:ind w:left="107"/>
              <w:rPr>
                <w:sz w:val="21"/>
              </w:rPr>
            </w:pPr>
            <w:r>
              <w:rPr>
                <w:sz w:val="21"/>
              </w:rPr>
              <w:t xml:space="preserve">简述 GV Black 分类的 </w:t>
            </w:r>
            <w:r>
              <w:rPr>
                <w:rFonts w:ascii="Times New Roman" w:eastAsia="Times New Roman"/>
                <w:sz w:val="21"/>
              </w:rPr>
              <w:t xml:space="preserve">II/III/IV </w:t>
            </w:r>
            <w:r>
              <w:rPr>
                <w:sz w:val="21"/>
              </w:rPr>
              <w:t>类洞</w:t>
            </w:r>
          </w:p>
        </w:tc>
        <w:tc>
          <w:tcPr>
            <w:tcW w:w="1047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76" w:type="dxa"/>
            <w:gridSpan w:val="4"/>
          </w:tcPr>
          <w:p>
            <w:pPr>
              <w:pStyle w:val="9"/>
              <w:tabs>
                <w:tab w:val="left" w:pos="427"/>
              </w:tabs>
              <w:spacing w:before="63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47" w:type="dxa"/>
          </w:tcPr>
          <w:p>
            <w:pPr>
              <w:pStyle w:val="9"/>
              <w:spacing w:before="63"/>
              <w:ind w:left="186" w:right="176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根管预备与长度测量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3347"/>
        <w:gridCol w:w="1253"/>
        <w:gridCol w:w="1303"/>
        <w:gridCol w:w="997"/>
        <w:gridCol w:w="7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16" w:type="dxa"/>
          </w:tcPr>
          <w:p>
            <w:pPr>
              <w:pStyle w:val="9"/>
              <w:spacing w:before="48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53" w:type="dxa"/>
          </w:tcPr>
          <w:p>
            <w:pPr>
              <w:pStyle w:val="9"/>
              <w:spacing w:before="48"/>
              <w:ind w:left="185" w:right="178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5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16" w:type="dxa"/>
          </w:tcPr>
          <w:p>
            <w:pPr>
              <w:pStyle w:val="9"/>
              <w:spacing w:before="48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53" w:type="dxa"/>
          </w:tcPr>
          <w:p>
            <w:pPr>
              <w:pStyle w:val="9"/>
              <w:spacing w:before="48"/>
              <w:ind w:left="185" w:right="178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5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16" w:type="dxa"/>
          </w:tcPr>
          <w:p>
            <w:pPr>
              <w:pStyle w:val="9"/>
              <w:spacing w:before="49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6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16" w:type="dxa"/>
          </w:tcPr>
          <w:p>
            <w:pPr>
              <w:pStyle w:val="9"/>
              <w:spacing w:before="49"/>
              <w:ind w:right="27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03" w:type="dxa"/>
            <w:gridSpan w:val="3"/>
          </w:tcPr>
          <w:p>
            <w:pPr>
              <w:pStyle w:val="9"/>
              <w:spacing w:before="49"/>
              <w:ind w:left="2510" w:right="249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7" w:type="dxa"/>
          </w:tcPr>
          <w:p>
            <w:pPr>
              <w:pStyle w:val="9"/>
              <w:spacing w:before="49"/>
              <w:ind w:left="161" w:right="15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56" w:type="dxa"/>
          </w:tcPr>
          <w:p>
            <w:pPr>
              <w:pStyle w:val="9"/>
              <w:spacing w:before="49"/>
              <w:ind w:left="166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1416" w:type="dxa"/>
          </w:tcPr>
          <w:p>
            <w:pPr>
              <w:pStyle w:val="9"/>
              <w:spacing w:before="5"/>
              <w:rPr>
                <w:b/>
                <w:sz w:val="18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03" w:type="dxa"/>
            <w:gridSpan w:val="3"/>
          </w:tcPr>
          <w:p>
            <w:pPr>
              <w:pStyle w:val="9"/>
              <w:spacing w:before="102" w:line="242" w:lineRule="auto"/>
              <w:ind w:left="106" w:right="88"/>
              <w:rPr>
                <w:sz w:val="21"/>
              </w:rPr>
            </w:pPr>
            <w:r>
              <w:rPr>
                <w:spacing w:val="-11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7"/>
                <w:sz w:val="21"/>
              </w:rPr>
              <w:t xml:space="preserve"> 分，判断错误不</w:t>
            </w:r>
            <w:r>
              <w:rPr>
                <w:spacing w:val="-8"/>
                <w:sz w:val="21"/>
              </w:rPr>
              <w:t>得分，由考官告知其正确操作项目，考生进行技能操作</w:t>
            </w:r>
          </w:p>
        </w:tc>
        <w:tc>
          <w:tcPr>
            <w:tcW w:w="997" w:type="dxa"/>
          </w:tcPr>
          <w:p>
            <w:pPr>
              <w:pStyle w:val="9"/>
              <w:spacing w:before="5"/>
              <w:rPr>
                <w:b/>
                <w:sz w:val="18"/>
              </w:rPr>
            </w:pPr>
          </w:p>
          <w:p>
            <w:pPr>
              <w:pStyle w:val="9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03" w:type="dxa"/>
            <w:gridSpan w:val="3"/>
          </w:tcPr>
          <w:p>
            <w:pPr>
              <w:pStyle w:val="9"/>
              <w:spacing w:before="16" w:line="268" w:lineRule="exact"/>
              <w:ind w:left="106"/>
              <w:rPr>
                <w:sz w:val="21"/>
              </w:rPr>
            </w:pPr>
            <w:r>
              <w:rPr>
                <w:sz w:val="21"/>
              </w:rPr>
              <w:t>调节体位与灯光</w:t>
            </w:r>
          </w:p>
        </w:tc>
        <w:tc>
          <w:tcPr>
            <w:tcW w:w="997" w:type="dxa"/>
          </w:tcPr>
          <w:p>
            <w:pPr>
              <w:pStyle w:val="9"/>
              <w:spacing w:before="16" w:line="268" w:lineRule="exact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14"/>
              <w:ind w:left="106"/>
              <w:rPr>
                <w:sz w:val="21"/>
              </w:rPr>
            </w:pPr>
            <w:r>
              <w:rPr>
                <w:sz w:val="21"/>
              </w:rPr>
              <w:t>六步洗手法</w:t>
            </w:r>
          </w:p>
        </w:tc>
        <w:tc>
          <w:tcPr>
            <w:tcW w:w="997" w:type="dxa"/>
          </w:tcPr>
          <w:p>
            <w:pPr>
              <w:pStyle w:val="9"/>
              <w:spacing w:before="1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38"/>
              <w:ind w:left="106"/>
              <w:rPr>
                <w:sz w:val="21"/>
              </w:rPr>
            </w:pPr>
            <w:r>
              <w:rPr>
                <w:sz w:val="21"/>
              </w:rPr>
              <w:t>戴防护眼镜、口罩及手套</w:t>
            </w:r>
          </w:p>
        </w:tc>
        <w:tc>
          <w:tcPr>
            <w:tcW w:w="997" w:type="dxa"/>
          </w:tcPr>
          <w:p>
            <w:pPr>
              <w:pStyle w:val="9"/>
              <w:spacing w:before="3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68"/>
              <w:ind w:left="106"/>
              <w:rPr>
                <w:sz w:val="21"/>
              </w:rPr>
            </w:pPr>
            <w:r>
              <w:rPr>
                <w:sz w:val="21"/>
              </w:rPr>
              <w:t>术区隔离，围兜及吸唾装置</w:t>
            </w:r>
          </w:p>
        </w:tc>
        <w:tc>
          <w:tcPr>
            <w:tcW w:w="997" w:type="dxa"/>
          </w:tcPr>
          <w:p>
            <w:pPr>
              <w:pStyle w:val="9"/>
              <w:spacing w:before="6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拍摄根尖 X 线片</w:t>
            </w:r>
          </w:p>
        </w:tc>
        <w:tc>
          <w:tcPr>
            <w:tcW w:w="997" w:type="dxa"/>
          </w:tcPr>
          <w:p>
            <w:pPr>
              <w:pStyle w:val="9"/>
              <w:spacing w:before="4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03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1.寻找根管口，采用探针等进行根管口的探查</w:t>
            </w:r>
          </w:p>
        </w:tc>
        <w:tc>
          <w:tcPr>
            <w:tcW w:w="997" w:type="dxa"/>
          </w:tcPr>
          <w:p>
            <w:pPr>
              <w:pStyle w:val="9"/>
              <w:spacing w:before="4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67"/>
              <w:ind w:left="106"/>
              <w:rPr>
                <w:sz w:val="21"/>
              </w:rPr>
            </w:pPr>
            <w:r>
              <w:rPr>
                <w:sz w:val="21"/>
              </w:rPr>
              <w:t>2.对于后牙，有条件时可使用显微镜，避免根管遗漏</w:t>
            </w:r>
          </w:p>
        </w:tc>
        <w:tc>
          <w:tcPr>
            <w:tcW w:w="997" w:type="dxa"/>
          </w:tcPr>
          <w:p>
            <w:pPr>
              <w:pStyle w:val="9"/>
              <w:spacing w:before="6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28" w:line="242" w:lineRule="auto"/>
              <w:ind w:left="106" w:right="98"/>
              <w:rPr>
                <w:sz w:val="21"/>
              </w:rPr>
            </w:pPr>
            <w:r>
              <w:rPr>
                <w:sz w:val="21"/>
              </w:rPr>
              <w:t>3.探查根管及去除残髓，使用小号器械（8#、10#、15#K 锉或C+锉）进行根管探查</w:t>
            </w:r>
          </w:p>
        </w:tc>
        <w:tc>
          <w:tcPr>
            <w:tcW w:w="997" w:type="dxa"/>
          </w:tcPr>
          <w:p>
            <w:pPr>
              <w:pStyle w:val="9"/>
              <w:spacing w:before="16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4.注意根管的弯曲度、狭窄度、有无钙化等情况</w:t>
            </w:r>
          </w:p>
        </w:tc>
        <w:tc>
          <w:tcPr>
            <w:tcW w:w="997" w:type="dxa"/>
          </w:tcPr>
          <w:p>
            <w:pPr>
              <w:pStyle w:val="9"/>
              <w:spacing w:before="4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21" w:line="242" w:lineRule="auto"/>
              <w:ind w:left="106" w:right="96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pacing w:val="-5"/>
                <w:sz w:val="21"/>
              </w:rPr>
              <w:t xml:space="preserve">.根管口扩大，采用 </w:t>
            </w:r>
            <w:r>
              <w:rPr>
                <w:sz w:val="21"/>
              </w:rPr>
              <w:t>G</w:t>
            </w:r>
            <w:r>
              <w:rPr>
                <w:spacing w:val="-7"/>
                <w:sz w:val="21"/>
              </w:rPr>
              <w:t xml:space="preserve"> 钻或大锥度镍钛器械扩大根管口及根管</w:t>
            </w:r>
            <w:r>
              <w:rPr>
                <w:spacing w:val="-22"/>
                <w:sz w:val="21"/>
              </w:rPr>
              <w:t xml:space="preserve">的冠 </w:t>
            </w:r>
            <w:r>
              <w:rPr>
                <w:sz w:val="21"/>
              </w:rPr>
              <w:t>1/3</w:t>
            </w:r>
          </w:p>
        </w:tc>
        <w:tc>
          <w:tcPr>
            <w:tcW w:w="997" w:type="dxa"/>
          </w:tcPr>
          <w:p>
            <w:pPr>
              <w:pStyle w:val="9"/>
              <w:spacing w:before="15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4" w:line="270" w:lineRule="atLeast"/>
              <w:ind w:left="106" w:right="98"/>
              <w:rPr>
                <w:sz w:val="21"/>
              </w:rPr>
            </w:pPr>
            <w:r>
              <w:rPr>
                <w:sz w:val="21"/>
              </w:rPr>
              <w:t>6.确定工作长度，使根管预备终止在根尖最狭窄处，可结合电测法、诊断丝、拍片法</w:t>
            </w:r>
          </w:p>
        </w:tc>
        <w:tc>
          <w:tcPr>
            <w:tcW w:w="997" w:type="dxa"/>
          </w:tcPr>
          <w:p>
            <w:pPr>
              <w:pStyle w:val="9"/>
              <w:spacing w:before="14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7.建立直线通路，通畅根管，建立可重复的通路</w:t>
            </w:r>
          </w:p>
        </w:tc>
        <w:tc>
          <w:tcPr>
            <w:tcW w:w="997" w:type="dxa"/>
          </w:tcPr>
          <w:p>
            <w:pPr>
              <w:pStyle w:val="9"/>
              <w:spacing w:before="4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11" w:line="270" w:lineRule="atLeast"/>
              <w:ind w:left="106" w:right="96"/>
              <w:rPr>
                <w:sz w:val="21"/>
              </w:rPr>
            </w:pPr>
            <w:r>
              <w:rPr>
                <w:sz w:val="21"/>
              </w:rPr>
              <w:t>8.根据常用镍钛根管预备器械的特点，选择适合的器械按操作规范预备根管</w:t>
            </w:r>
          </w:p>
        </w:tc>
        <w:tc>
          <w:tcPr>
            <w:tcW w:w="997" w:type="dxa"/>
          </w:tcPr>
          <w:p>
            <w:pPr>
              <w:pStyle w:val="9"/>
              <w:spacing w:before="14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51" w:line="242" w:lineRule="auto"/>
              <w:ind w:left="106" w:right="96"/>
              <w:rPr>
                <w:sz w:val="21"/>
              </w:rPr>
            </w:pPr>
            <w:r>
              <w:rPr>
                <w:sz w:val="21"/>
              </w:rPr>
              <w:t>9.常用镍钛根管预备器械操作步骤及操作要点（操作手法、必要的回锉与疏通）</w:t>
            </w:r>
          </w:p>
        </w:tc>
        <w:tc>
          <w:tcPr>
            <w:tcW w:w="997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28" w:line="242" w:lineRule="auto"/>
              <w:ind w:left="106" w:right="96"/>
              <w:rPr>
                <w:sz w:val="21"/>
              </w:rPr>
            </w:pPr>
            <w:r>
              <w:rPr>
                <w:sz w:val="21"/>
              </w:rPr>
              <w:t>10</w:t>
            </w:r>
            <w:r>
              <w:rPr>
                <w:spacing w:val="-5"/>
                <w:sz w:val="21"/>
              </w:rPr>
              <w:t xml:space="preserve">.根管润滑和冲洗，应用 </w:t>
            </w:r>
            <w:r>
              <w:rPr>
                <w:sz w:val="21"/>
              </w:rPr>
              <w:t>17%EDTA</w:t>
            </w:r>
            <w:r>
              <w:rPr>
                <w:spacing w:val="-12"/>
                <w:sz w:val="21"/>
              </w:rPr>
              <w:t xml:space="preserve">，配合 </w:t>
            </w:r>
            <w:r>
              <w:rPr>
                <w:sz w:val="21"/>
              </w:rPr>
              <w:t>0.5%～5.25%的次氯酸钠溶液进行根管的润滑和冲洗</w:t>
            </w:r>
          </w:p>
        </w:tc>
        <w:tc>
          <w:tcPr>
            <w:tcW w:w="997" w:type="dxa"/>
          </w:tcPr>
          <w:p>
            <w:pPr>
              <w:pStyle w:val="9"/>
              <w:spacing w:before="16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23"/>
              <w:ind w:left="106"/>
              <w:rPr>
                <w:sz w:val="21"/>
              </w:rPr>
            </w:pPr>
            <w:r>
              <w:rPr>
                <w:sz w:val="21"/>
              </w:rPr>
              <w:t>11.必要时配合超声，以有效去除玷污层</w:t>
            </w:r>
          </w:p>
        </w:tc>
        <w:tc>
          <w:tcPr>
            <w:tcW w:w="997" w:type="dxa"/>
          </w:tcPr>
          <w:p>
            <w:pPr>
              <w:pStyle w:val="9"/>
              <w:spacing w:before="2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16" w:line="268" w:lineRule="exact"/>
              <w:ind w:left="106"/>
              <w:rPr>
                <w:sz w:val="21"/>
              </w:rPr>
            </w:pPr>
            <w:r>
              <w:rPr>
                <w:sz w:val="21"/>
              </w:rPr>
              <w:t>12.评估根尖孔宽度与位置，评估根管预备是否完成</w:t>
            </w:r>
          </w:p>
        </w:tc>
        <w:tc>
          <w:tcPr>
            <w:tcW w:w="997" w:type="dxa"/>
          </w:tcPr>
          <w:p>
            <w:pPr>
              <w:pStyle w:val="9"/>
              <w:spacing w:before="16" w:line="268" w:lineRule="exact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03" w:type="dxa"/>
            <w:gridSpan w:val="3"/>
          </w:tcPr>
          <w:p>
            <w:pPr>
              <w:pStyle w:val="9"/>
              <w:spacing w:before="35" w:line="244" w:lineRule="auto"/>
              <w:ind w:left="106" w:right="98"/>
              <w:rPr>
                <w:sz w:val="21"/>
              </w:rPr>
            </w:pPr>
            <w:r>
              <w:rPr>
                <w:w w:val="95"/>
                <w:sz w:val="21"/>
              </w:rPr>
              <w:t>13</w:t>
            </w:r>
            <w:r>
              <w:rPr>
                <w:spacing w:val="-9"/>
                <w:w w:val="95"/>
                <w:sz w:val="21"/>
              </w:rPr>
              <w:t xml:space="preserve">.根管消毒，常规使用氢氧化钙制剂根管内封药，也可根据情 </w:t>
            </w:r>
            <w:r>
              <w:rPr>
                <w:spacing w:val="-9"/>
                <w:sz w:val="21"/>
              </w:rPr>
              <w:t>况使用抗生素制剂或生物诱导性材料</w:t>
            </w:r>
          </w:p>
        </w:tc>
        <w:tc>
          <w:tcPr>
            <w:tcW w:w="997" w:type="dxa"/>
          </w:tcPr>
          <w:p>
            <w:pPr>
              <w:pStyle w:val="9"/>
              <w:spacing w:before="1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16" w:type="dxa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03" w:type="dxa"/>
            <w:gridSpan w:val="3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冠方封闭，就诊间隔需使用可靠的材料对髓腔进行暂时充填</w:t>
            </w:r>
          </w:p>
        </w:tc>
        <w:tc>
          <w:tcPr>
            <w:tcW w:w="997" w:type="dxa"/>
          </w:tcPr>
          <w:p>
            <w:pPr>
              <w:pStyle w:val="9"/>
              <w:spacing w:before="47"/>
              <w:ind w:left="161" w:right="15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16" w:type="dxa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03" w:type="dxa"/>
            <w:gridSpan w:val="3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操作熟练有序，按时完成</w:t>
            </w:r>
          </w:p>
        </w:tc>
        <w:tc>
          <w:tcPr>
            <w:tcW w:w="997" w:type="dxa"/>
          </w:tcPr>
          <w:p>
            <w:pPr>
              <w:pStyle w:val="9"/>
              <w:spacing w:before="47"/>
              <w:ind w:left="161" w:right="15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16" w:type="dxa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03" w:type="dxa"/>
            <w:gridSpan w:val="3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根管预备的目的</w:t>
            </w:r>
          </w:p>
        </w:tc>
        <w:tc>
          <w:tcPr>
            <w:tcW w:w="997" w:type="dxa"/>
          </w:tcPr>
          <w:p>
            <w:pPr>
              <w:pStyle w:val="9"/>
              <w:spacing w:before="4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319" w:type="dxa"/>
            <w:gridSpan w:val="4"/>
          </w:tcPr>
          <w:p>
            <w:pPr>
              <w:pStyle w:val="9"/>
              <w:tabs>
                <w:tab w:val="left" w:pos="428"/>
              </w:tabs>
              <w:spacing w:before="47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7" w:type="dxa"/>
          </w:tcPr>
          <w:p>
            <w:pPr>
              <w:pStyle w:val="9"/>
              <w:spacing w:before="47"/>
              <w:ind w:left="161" w:right="15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3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6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根管充填术</w:t>
      </w:r>
    </w:p>
    <w:tbl>
      <w:tblPr>
        <w:tblStyle w:val="5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3662"/>
        <w:gridCol w:w="1520"/>
        <w:gridCol w:w="1328"/>
        <w:gridCol w:w="900"/>
        <w:gridCol w:w="7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</w:tcPr>
          <w:p>
            <w:pPr>
              <w:pStyle w:val="9"/>
              <w:spacing w:before="51"/>
              <w:ind w:right="2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66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20" w:type="dxa"/>
          </w:tcPr>
          <w:p>
            <w:pPr>
              <w:pStyle w:val="9"/>
              <w:spacing w:before="51"/>
              <w:ind w:left="340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8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</w:tcPr>
          <w:p>
            <w:pPr>
              <w:pStyle w:val="9"/>
              <w:spacing w:before="51"/>
              <w:ind w:right="2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66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20" w:type="dxa"/>
          </w:tcPr>
          <w:p>
            <w:pPr>
              <w:pStyle w:val="9"/>
              <w:spacing w:before="51"/>
              <w:ind w:left="340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8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</w:tcPr>
          <w:p>
            <w:pPr>
              <w:pStyle w:val="9"/>
              <w:spacing w:before="51"/>
              <w:ind w:right="2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165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</w:tcPr>
          <w:p>
            <w:pPr>
              <w:pStyle w:val="9"/>
              <w:spacing w:before="51"/>
              <w:ind w:right="24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2813" w:right="280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114" w:right="10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55" w:type="dxa"/>
          </w:tcPr>
          <w:p>
            <w:pPr>
              <w:pStyle w:val="9"/>
              <w:spacing w:before="51"/>
              <w:ind w:left="166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358" w:type="dxa"/>
          </w:tcPr>
          <w:p>
            <w:pPr>
              <w:pStyle w:val="9"/>
              <w:spacing w:before="135"/>
              <w:ind w:right="2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操作判断</w:t>
            </w:r>
          </w:p>
        </w:tc>
        <w:tc>
          <w:tcPr>
            <w:tcW w:w="6510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pacing w:val="-11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3"/>
                <w:sz w:val="21"/>
              </w:rPr>
              <w:t xml:space="preserve"> 分，判断错误不得分，</w:t>
            </w:r>
          </w:p>
          <w:p>
            <w:pPr>
              <w:pStyle w:val="9"/>
              <w:spacing w:before="2"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由考官告知其正确操作项目，考生进行技能操作</w:t>
            </w:r>
          </w:p>
        </w:tc>
        <w:tc>
          <w:tcPr>
            <w:tcW w:w="900" w:type="dxa"/>
          </w:tcPr>
          <w:p>
            <w:pPr>
              <w:pStyle w:val="9"/>
              <w:spacing w:before="1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8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调节体位与灯光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六步洗手法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戴防护眼镜、口罩及手套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术区隔离，常规使用橡皮障及吸唾装置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5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1.根管充填时机的掌握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2.选择与预备后的根管相匹配的主牙胶尖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3.选择合适的根管封闭剂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4.侧压器的选择和预插（冷侧压技术）或者选择合适的垂直加压器与</w:t>
            </w:r>
          </w:p>
          <w:p>
            <w:pPr>
              <w:pStyle w:val="9"/>
              <w:spacing w:before="2" w:line="253" w:lineRule="exact"/>
              <w:ind w:left="107"/>
              <w:rPr>
                <w:sz w:val="21"/>
              </w:rPr>
            </w:pPr>
            <w:r>
              <w:rPr>
                <w:sz w:val="21"/>
              </w:rPr>
              <w:t>携热头（热垂直加压技术）</w:t>
            </w:r>
          </w:p>
        </w:tc>
        <w:tc>
          <w:tcPr>
            <w:tcW w:w="900" w:type="dxa"/>
          </w:tcPr>
          <w:p>
            <w:pPr>
              <w:pStyle w:val="9"/>
              <w:spacing w:before="1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5.充填前需对根管进行充分的冲洗并拭干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0"/>
              <w:ind w:left="107"/>
              <w:rPr>
                <w:sz w:val="21"/>
              </w:rPr>
            </w:pPr>
            <w:r>
              <w:rPr>
                <w:sz w:val="21"/>
              </w:rPr>
              <w:t>6.选择合适的主尖并试尖，可以到达工作长度，并且根尖段有夹持感</w:t>
            </w:r>
          </w:p>
        </w:tc>
        <w:tc>
          <w:tcPr>
            <w:tcW w:w="900" w:type="dxa"/>
          </w:tcPr>
          <w:p>
            <w:pPr>
              <w:pStyle w:val="9"/>
              <w:spacing w:before="5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7.封闭剂的量不应过多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50"/>
              <w:ind w:left="107"/>
              <w:rPr>
                <w:sz w:val="21"/>
              </w:rPr>
            </w:pPr>
            <w:r>
              <w:rPr>
                <w:sz w:val="21"/>
              </w:rPr>
              <w:t>8.牙胶与适量封闭剂配合使用，三维充填根管，长度至根尖基点</w:t>
            </w:r>
          </w:p>
        </w:tc>
        <w:tc>
          <w:tcPr>
            <w:tcW w:w="900" w:type="dxa"/>
          </w:tcPr>
          <w:p>
            <w:pPr>
              <w:pStyle w:val="9"/>
              <w:spacing w:before="5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9.采用冷侧压或热垂直加压技术，以保证根管充填，尤其是根尖三分</w:t>
            </w:r>
          </w:p>
          <w:p>
            <w:pPr>
              <w:pStyle w:val="9"/>
              <w:spacing w:before="5" w:line="251" w:lineRule="exact"/>
              <w:ind w:left="107"/>
              <w:rPr>
                <w:sz w:val="21"/>
              </w:rPr>
            </w:pPr>
            <w:r>
              <w:rPr>
                <w:sz w:val="21"/>
              </w:rPr>
              <w:t>之一充填的致密</w:t>
            </w:r>
          </w:p>
        </w:tc>
        <w:tc>
          <w:tcPr>
            <w:tcW w:w="900" w:type="dxa"/>
          </w:tcPr>
          <w:p>
            <w:pPr>
              <w:pStyle w:val="9"/>
              <w:spacing w:before="13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10.充填完成后，清理髓腔内残存的根充材料，有效封闭根管口和髓</w:t>
            </w:r>
          </w:p>
          <w:p>
            <w:pPr>
              <w:pStyle w:val="9"/>
              <w:spacing w:before="2" w:line="253" w:lineRule="exact"/>
              <w:ind w:left="107"/>
              <w:rPr>
                <w:sz w:val="21"/>
              </w:rPr>
            </w:pPr>
            <w:r>
              <w:rPr>
                <w:w w:val="99"/>
                <w:sz w:val="21"/>
              </w:rPr>
              <w:t>腔</w:t>
            </w:r>
          </w:p>
        </w:tc>
        <w:tc>
          <w:tcPr>
            <w:tcW w:w="900" w:type="dxa"/>
          </w:tcPr>
          <w:p>
            <w:pPr>
              <w:pStyle w:val="9"/>
              <w:spacing w:before="1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11</w:t>
            </w:r>
            <w:r>
              <w:rPr>
                <w:spacing w:val="-6"/>
                <w:sz w:val="21"/>
              </w:rPr>
              <w:t xml:space="preserve">.根充后应拍摄根尖 </w:t>
            </w:r>
            <w:r>
              <w:rPr>
                <w:sz w:val="21"/>
              </w:rPr>
              <w:t>X</w:t>
            </w:r>
            <w:r>
              <w:rPr>
                <w:spacing w:val="-13"/>
                <w:sz w:val="21"/>
              </w:rPr>
              <w:t xml:space="preserve"> 线片进行质量评价。</w:t>
            </w:r>
            <w:r>
              <w:rPr>
                <w:sz w:val="21"/>
              </w:rPr>
              <w:t>X</w:t>
            </w:r>
            <w:r>
              <w:rPr>
                <w:spacing w:val="-8"/>
                <w:sz w:val="21"/>
              </w:rPr>
              <w:t xml:space="preserve"> 线片显示根管内充填材</w:t>
            </w:r>
          </w:p>
          <w:p>
            <w:pPr>
              <w:pStyle w:val="9"/>
              <w:spacing w:before="4" w:line="270" w:lineRule="atLeast"/>
              <w:ind w:left="107" w:right="95"/>
              <w:rPr>
                <w:sz w:val="21"/>
              </w:rPr>
            </w:pPr>
            <w:r>
              <w:rPr>
                <w:spacing w:val="-16"/>
                <w:sz w:val="21"/>
              </w:rPr>
              <w:t xml:space="preserve">料致密，距 </w:t>
            </w:r>
            <w:r>
              <w:rPr>
                <w:sz w:val="21"/>
              </w:rPr>
              <w:t>X</w:t>
            </w:r>
            <w:r>
              <w:rPr>
                <w:spacing w:val="-17"/>
                <w:sz w:val="21"/>
              </w:rPr>
              <w:t xml:space="preserve"> 线片的根尖 </w:t>
            </w:r>
            <w:r>
              <w:rPr>
                <w:spacing w:val="-3"/>
                <w:sz w:val="21"/>
              </w:rPr>
              <w:t>0.5～2.0mm</w:t>
            </w:r>
            <w:r>
              <w:rPr>
                <w:spacing w:val="-10"/>
                <w:sz w:val="21"/>
              </w:rPr>
              <w:t xml:space="preserve">，且根尖部无 </w:t>
            </w:r>
            <w:r>
              <w:rPr>
                <w:sz w:val="21"/>
              </w:rPr>
              <w:t>X</w:t>
            </w:r>
            <w:r>
              <w:rPr>
                <w:spacing w:val="-8"/>
                <w:sz w:val="21"/>
              </w:rPr>
              <w:t xml:space="preserve"> 线透射的根管影像为恰填</w:t>
            </w:r>
          </w:p>
        </w:tc>
        <w:tc>
          <w:tcPr>
            <w:tcW w:w="900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8"/>
              <w:ind w:left="107"/>
              <w:rPr>
                <w:sz w:val="21"/>
              </w:rPr>
            </w:pPr>
            <w:r>
              <w:rPr>
                <w:sz w:val="21"/>
              </w:rPr>
              <w:t>12</w:t>
            </w:r>
            <w:r>
              <w:rPr>
                <w:spacing w:val="-4"/>
                <w:sz w:val="21"/>
              </w:rPr>
              <w:t xml:space="preserve">.根管内材料不致密，或距 </w:t>
            </w:r>
            <w:r>
              <w:rPr>
                <w:sz w:val="21"/>
              </w:rPr>
              <w:t>X</w:t>
            </w:r>
            <w:r>
              <w:rPr>
                <w:spacing w:val="-10"/>
                <w:sz w:val="21"/>
              </w:rPr>
              <w:t xml:space="preserve"> 线片的根尖大于 </w:t>
            </w:r>
            <w:r>
              <w:rPr>
                <w:sz w:val="21"/>
              </w:rPr>
              <w:t>2mm</w:t>
            </w:r>
            <w:r>
              <w:rPr>
                <w:spacing w:val="-5"/>
                <w:sz w:val="21"/>
              </w:rPr>
              <w:t xml:space="preserve"> 为欠填，欠填应</w:t>
            </w:r>
          </w:p>
          <w:p>
            <w:pPr>
              <w:pStyle w:val="9"/>
              <w:spacing w:before="4" w:line="270" w:lineRule="atLeast"/>
              <w:ind w:left="107" w:right="97"/>
              <w:rPr>
                <w:sz w:val="21"/>
              </w:rPr>
            </w:pPr>
            <w:r>
              <w:rPr>
                <w:spacing w:val="2"/>
                <w:w w:val="99"/>
                <w:sz w:val="21"/>
              </w:rPr>
              <w:t>重新进行根管预备和充填。根充材料超出根尖孔</w:t>
            </w:r>
            <w:r>
              <w:rPr>
                <w:spacing w:val="4"/>
                <w:w w:val="99"/>
                <w:sz w:val="21"/>
              </w:rPr>
              <w:t>（超填</w:t>
            </w:r>
            <w:r>
              <w:rPr>
                <w:spacing w:val="-101"/>
                <w:w w:val="99"/>
                <w:sz w:val="21"/>
              </w:rPr>
              <w:t>）</w:t>
            </w:r>
            <w:r>
              <w:rPr>
                <w:spacing w:val="3"/>
                <w:w w:val="99"/>
                <w:sz w:val="21"/>
              </w:rPr>
              <w:t>，根管内充</w:t>
            </w:r>
            <w:r>
              <w:rPr>
                <w:spacing w:val="3"/>
                <w:sz w:val="21"/>
              </w:rPr>
              <w:t>填材料不致密，需取出后重新进行根管充填</w:t>
            </w:r>
          </w:p>
        </w:tc>
        <w:tc>
          <w:tcPr>
            <w:tcW w:w="900" w:type="dxa"/>
          </w:tcPr>
          <w:p>
            <w:pPr>
              <w:pStyle w:val="9"/>
              <w:rPr>
                <w:b/>
                <w:sz w:val="22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5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3"/>
          </w:tcPr>
          <w:p>
            <w:pPr>
              <w:pStyle w:val="9"/>
              <w:spacing w:before="1" w:line="270" w:lineRule="atLeast"/>
              <w:ind w:left="107" w:right="97"/>
              <w:rPr>
                <w:sz w:val="21"/>
              </w:rPr>
            </w:pPr>
            <w:r>
              <w:rPr>
                <w:w w:val="95"/>
                <w:sz w:val="21"/>
              </w:rPr>
              <w:t xml:space="preserve">13.髓腔封闭与暂时充填，从根管充填后到患牙永久修复前，应严密 </w:t>
            </w:r>
            <w:r>
              <w:rPr>
                <w:sz w:val="21"/>
              </w:rPr>
              <w:t>封闭髓腔，防止根管的再感染</w:t>
            </w:r>
          </w:p>
        </w:tc>
        <w:tc>
          <w:tcPr>
            <w:tcW w:w="900" w:type="dxa"/>
          </w:tcPr>
          <w:p>
            <w:pPr>
              <w:pStyle w:val="9"/>
              <w:spacing w:before="13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58" w:type="dxa"/>
          </w:tcPr>
          <w:p>
            <w:pPr>
              <w:pStyle w:val="9"/>
              <w:spacing w:before="135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510" w:type="dxa"/>
            <w:gridSpan w:val="3"/>
          </w:tcPr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根管充填术后需告知患者口腔保健的要点、定期口腔检查的必要性及</w:t>
            </w:r>
          </w:p>
          <w:p>
            <w:pPr>
              <w:pStyle w:val="9"/>
              <w:spacing w:before="2"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牙体修复的时机与必要性</w:t>
            </w:r>
          </w:p>
        </w:tc>
        <w:tc>
          <w:tcPr>
            <w:tcW w:w="900" w:type="dxa"/>
          </w:tcPr>
          <w:p>
            <w:pPr>
              <w:pStyle w:val="9"/>
              <w:spacing w:before="135"/>
              <w:ind w:left="111" w:right="10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358" w:type="dxa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操作熟练有序，按时完成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111" w:right="10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358" w:type="dxa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510" w:type="dxa"/>
            <w:gridSpan w:val="3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根管充填的基本目标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868" w:type="dxa"/>
            <w:gridSpan w:val="4"/>
          </w:tcPr>
          <w:p>
            <w:pPr>
              <w:pStyle w:val="9"/>
              <w:tabs>
                <w:tab w:val="left" w:pos="427"/>
              </w:tabs>
              <w:spacing w:before="51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00" w:type="dxa"/>
          </w:tcPr>
          <w:p>
            <w:pPr>
              <w:pStyle w:val="9"/>
              <w:spacing w:before="51"/>
              <w:ind w:left="111" w:right="103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5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7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牙周系统检查与治疗设计</w:t>
      </w:r>
    </w:p>
    <w:tbl>
      <w:tblPr>
        <w:tblStyle w:val="5"/>
        <w:tblW w:w="0" w:type="auto"/>
        <w:tblInd w:w="2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3083"/>
        <w:gridCol w:w="1460"/>
        <w:gridCol w:w="1566"/>
        <w:gridCol w:w="1016"/>
        <w:gridCol w:w="8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</w:tcPr>
          <w:p>
            <w:pPr>
              <w:pStyle w:val="9"/>
              <w:spacing w:before="63"/>
              <w:ind w:right="4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60" w:type="dxa"/>
          </w:tcPr>
          <w:p>
            <w:pPr>
              <w:pStyle w:val="9"/>
              <w:spacing w:before="63"/>
              <w:ind w:left="288" w:right="282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7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</w:tcPr>
          <w:p>
            <w:pPr>
              <w:pStyle w:val="9"/>
              <w:spacing w:before="61"/>
              <w:ind w:right="4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60" w:type="dxa"/>
          </w:tcPr>
          <w:p>
            <w:pPr>
              <w:pStyle w:val="9"/>
              <w:spacing w:before="61"/>
              <w:ind w:left="288" w:right="282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7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</w:tcPr>
          <w:p>
            <w:pPr>
              <w:pStyle w:val="9"/>
              <w:spacing w:before="62"/>
              <w:ind w:right="4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930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</w:tcPr>
          <w:p>
            <w:pPr>
              <w:pStyle w:val="9"/>
              <w:spacing w:before="61"/>
              <w:ind w:right="41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109" w:type="dxa"/>
            <w:gridSpan w:val="3"/>
          </w:tcPr>
          <w:p>
            <w:pPr>
              <w:pStyle w:val="9"/>
              <w:spacing w:before="61"/>
              <w:ind w:left="2613" w:right="260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16" w:type="dxa"/>
          </w:tcPr>
          <w:p>
            <w:pPr>
              <w:pStyle w:val="9"/>
              <w:spacing w:before="61"/>
              <w:ind w:left="171" w:right="16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05" w:type="dxa"/>
          </w:tcPr>
          <w:p>
            <w:pPr>
              <w:pStyle w:val="9"/>
              <w:spacing w:before="61"/>
              <w:ind w:left="19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691" w:type="dxa"/>
          </w:tcPr>
          <w:p>
            <w:pPr>
              <w:pStyle w:val="9"/>
              <w:spacing w:before="134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109" w:type="dxa"/>
            <w:gridSpan w:val="3"/>
          </w:tcPr>
          <w:p>
            <w:pPr>
              <w:pStyle w:val="9"/>
              <w:spacing w:line="269" w:lineRule="exact"/>
              <w:ind w:left="106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</w:t>
            </w:r>
          </w:p>
          <w:p>
            <w:pPr>
              <w:pStyle w:val="9"/>
              <w:spacing w:before="2" w:line="253" w:lineRule="exact"/>
              <w:ind w:left="106"/>
              <w:rPr>
                <w:sz w:val="21"/>
              </w:rPr>
            </w:pPr>
            <w:r>
              <w:rPr>
                <w:sz w:val="21"/>
              </w:rPr>
              <w:t>得分，由考官告知其正确操作项目，考生进行技能操作</w:t>
            </w:r>
          </w:p>
        </w:tc>
        <w:tc>
          <w:tcPr>
            <w:tcW w:w="1016" w:type="dxa"/>
          </w:tcPr>
          <w:p>
            <w:pPr>
              <w:pStyle w:val="9"/>
              <w:spacing w:before="1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169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5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109" w:type="dxa"/>
            <w:gridSpan w:val="3"/>
          </w:tcPr>
          <w:p>
            <w:pPr>
              <w:pStyle w:val="9"/>
              <w:spacing w:before="19" w:line="242" w:lineRule="auto"/>
              <w:ind w:left="106" w:right="57"/>
              <w:jc w:val="both"/>
              <w:rPr>
                <w:sz w:val="21"/>
              </w:rPr>
            </w:pPr>
            <w:r>
              <w:rPr>
                <w:sz w:val="21"/>
              </w:rPr>
              <w:t>患者准备：核对患者信息（1</w:t>
            </w:r>
            <w:r>
              <w:rPr>
                <w:spacing w:val="-32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。评估患者状态，明确适应证， 判断是否存在禁忌证（3</w:t>
            </w:r>
            <w:r>
              <w:rPr>
                <w:spacing w:val="-24"/>
                <w:sz w:val="21"/>
              </w:rPr>
              <w:t xml:space="preserve"> 分</w:t>
            </w:r>
            <w:r>
              <w:rPr>
                <w:spacing w:val="-101"/>
                <w:sz w:val="21"/>
              </w:rPr>
              <w:t>）</w:t>
            </w:r>
            <w:r>
              <w:rPr>
                <w:sz w:val="21"/>
              </w:rPr>
              <w:t xml:space="preserve">。操作中的患者配合及注意事项（2 </w:t>
            </w:r>
            <w:r>
              <w:rPr>
                <w:spacing w:val="4"/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。协助患者摆好体位：取仰卧位（2</w:t>
            </w:r>
            <w:r>
              <w:rPr>
                <w:spacing w:val="-25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。术前含漱，患者用</w:t>
            </w:r>
          </w:p>
          <w:p>
            <w:pPr>
              <w:pStyle w:val="9"/>
              <w:spacing w:before="1"/>
              <w:ind w:left="106"/>
              <w:jc w:val="both"/>
              <w:rPr>
                <w:sz w:val="21"/>
              </w:rPr>
            </w:pPr>
            <w:r>
              <w:rPr>
                <w:sz w:val="21"/>
              </w:rPr>
              <w:t>3%过氧化氢溶液或 0.12%氯己定含漱 1 分钟（2 分）</w:t>
            </w:r>
          </w:p>
        </w:tc>
        <w:tc>
          <w:tcPr>
            <w:tcW w:w="1016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71"/>
              <w:ind w:left="171" w:right="16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1016" w:type="dxa"/>
          </w:tcPr>
          <w:p>
            <w:pPr>
              <w:pStyle w:val="9"/>
              <w:spacing w:before="6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物品准备：一次性治疗盘、口镜、镊子、牙周探针等</w:t>
            </w:r>
          </w:p>
        </w:tc>
        <w:tc>
          <w:tcPr>
            <w:tcW w:w="1016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69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1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109" w:type="dxa"/>
            <w:gridSpan w:val="3"/>
          </w:tcPr>
          <w:p>
            <w:pPr>
              <w:pStyle w:val="9"/>
              <w:spacing w:before="25" w:line="242" w:lineRule="auto"/>
              <w:ind w:left="106" w:right="95"/>
              <w:jc w:val="both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.口腔卫生状况：仅记录菌斑指数（</w:t>
            </w:r>
            <w:r>
              <w:rPr>
                <w:spacing w:val="1"/>
                <w:w w:val="99"/>
                <w:sz w:val="21"/>
              </w:rPr>
              <w:t>PLI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，用目测法加探查的方</w:t>
            </w:r>
            <w:r>
              <w:rPr>
                <w:spacing w:val="-12"/>
                <w:sz w:val="21"/>
              </w:rPr>
              <w:t xml:space="preserve">法或 菌斑 显示 剂法 均可 。 记分 标准 ： </w:t>
            </w:r>
            <w:r>
              <w:rPr>
                <w:sz w:val="21"/>
              </w:rPr>
              <w:t>silness&amp;Loe</w:t>
            </w:r>
            <w:r>
              <w:rPr>
                <w:spacing w:val="14"/>
                <w:sz w:val="21"/>
              </w:rPr>
              <w:t xml:space="preserve"> 法或Quigley-Hein</w:t>
            </w:r>
            <w:r>
              <w:rPr>
                <w:spacing w:val="-8"/>
                <w:sz w:val="21"/>
              </w:rPr>
              <w:t xml:space="preserve"> 法或双变数指数</w:t>
            </w:r>
            <w:r>
              <w:rPr>
                <w:sz w:val="21"/>
              </w:rPr>
              <w:t>（有或无）均可</w:t>
            </w:r>
          </w:p>
        </w:tc>
        <w:tc>
          <w:tcPr>
            <w:tcW w:w="1016" w:type="dxa"/>
          </w:tcPr>
          <w:p>
            <w:pPr>
              <w:pStyle w:val="9"/>
              <w:spacing w:before="4"/>
              <w:rPr>
                <w:b/>
                <w:sz w:val="23"/>
              </w:rPr>
            </w:pPr>
          </w:p>
          <w:p>
            <w:pPr>
              <w:pStyle w:val="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2.牙龈炎症状况：记录出血指数（BI）或探诊出血（BOP）均可</w:t>
            </w:r>
          </w:p>
        </w:tc>
        <w:tc>
          <w:tcPr>
            <w:tcW w:w="1016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39" w:line="242" w:lineRule="auto"/>
              <w:ind w:left="106" w:right="-15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.牙周探诊：改良握笔式握持探针，有口内</w:t>
            </w:r>
            <w:r>
              <w:rPr>
                <w:spacing w:val="3"/>
                <w:w w:val="99"/>
                <w:sz w:val="21"/>
              </w:rPr>
              <w:t>/</w:t>
            </w:r>
            <w:r>
              <w:rPr>
                <w:spacing w:val="2"/>
                <w:w w:val="99"/>
                <w:sz w:val="21"/>
              </w:rPr>
              <w:t>口外支点（</w:t>
            </w:r>
            <w:r>
              <w:rPr>
                <w:w w:val="99"/>
                <w:sz w:val="21"/>
              </w:rPr>
              <w:t>4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4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；</w:t>
            </w:r>
            <w:r>
              <w:rPr>
                <w:spacing w:val="-11"/>
                <w:sz w:val="21"/>
              </w:rPr>
              <w:t xml:space="preserve">探诊力量要轻，约 </w:t>
            </w:r>
            <w:r>
              <w:rPr>
                <w:spacing w:val="-4"/>
                <w:sz w:val="21"/>
              </w:rPr>
              <w:t>20～25g（2</w:t>
            </w:r>
            <w:r>
              <w:rPr>
                <w:spacing w:val="-30"/>
                <w:sz w:val="21"/>
              </w:rPr>
              <w:t xml:space="preserve"> 分</w:t>
            </w:r>
            <w:r>
              <w:rPr>
                <w:spacing w:val="-68"/>
                <w:sz w:val="21"/>
              </w:rPr>
              <w:t>）</w:t>
            </w:r>
            <w:r>
              <w:rPr>
                <w:spacing w:val="-9"/>
                <w:sz w:val="21"/>
              </w:rPr>
              <w:t xml:space="preserve">；探诊时探针与牙体长轴平行， </w:t>
            </w:r>
            <w:r>
              <w:rPr>
                <w:spacing w:val="-3"/>
                <w:w w:val="99"/>
                <w:sz w:val="21"/>
              </w:rPr>
              <w:t>探针紧贴牙面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；提插方式移动探针，每颗牙探查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6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个位点</w:t>
            </w:r>
          </w:p>
          <w:p>
            <w:pPr>
              <w:pStyle w:val="9"/>
              <w:spacing w:before="1" w:line="242" w:lineRule="auto"/>
              <w:ind w:left="106" w:right="-15"/>
              <w:rPr>
                <w:sz w:val="21"/>
              </w:rPr>
            </w:pPr>
            <w:r>
              <w:rPr>
                <w:sz w:val="21"/>
              </w:rPr>
              <w:t>（3</w:t>
            </w:r>
            <w:r>
              <w:rPr>
                <w:spacing w:val="-32"/>
                <w:sz w:val="21"/>
              </w:rPr>
              <w:t xml:space="preserve"> 分</w:t>
            </w:r>
            <w:r>
              <w:rPr>
                <w:spacing w:val="-89"/>
                <w:sz w:val="21"/>
              </w:rPr>
              <w:t>）</w:t>
            </w:r>
            <w:r>
              <w:rPr>
                <w:spacing w:val="-13"/>
                <w:sz w:val="21"/>
              </w:rPr>
              <w:t xml:space="preserve">；探查牙齿邻面牙周袋时，探针要紧贴牙邻面接触点探入， </w:t>
            </w:r>
            <w:r>
              <w:rPr>
                <w:spacing w:val="4"/>
                <w:sz w:val="21"/>
              </w:rPr>
              <w:t>并将探针向龈谷方向稍倾斜，以探测到邻面牙周袋的最深处</w:t>
            </w:r>
            <w:r>
              <w:rPr>
                <w:spacing w:val="3"/>
                <w:sz w:val="21"/>
              </w:rPr>
              <w:t xml:space="preserve">（3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；探诊按顺序依次检查（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16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0"/>
              <w:rPr>
                <w:b/>
                <w:sz w:val="26"/>
              </w:rPr>
            </w:pPr>
          </w:p>
          <w:p>
            <w:pPr>
              <w:pStyle w:val="9"/>
              <w:ind w:left="171" w:right="161"/>
              <w:jc w:val="center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4.牙齿松动度的检查</w:t>
            </w:r>
          </w:p>
        </w:tc>
        <w:tc>
          <w:tcPr>
            <w:tcW w:w="1016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5.根分叉病变的检查</w:t>
            </w:r>
          </w:p>
        </w:tc>
        <w:tc>
          <w:tcPr>
            <w:tcW w:w="1016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6.放射学检查</w:t>
            </w:r>
          </w:p>
        </w:tc>
        <w:tc>
          <w:tcPr>
            <w:tcW w:w="1016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7</w:t>
            </w:r>
            <w:r>
              <w:rPr>
                <w:spacing w:val="-19"/>
                <w:w w:val="99"/>
                <w:sz w:val="21"/>
              </w:rPr>
              <w:t>.其他检查：</w:t>
            </w:r>
            <w:r>
              <w:rPr>
                <w:spacing w:val="-1"/>
                <w:w w:val="99"/>
                <w:sz w:val="21"/>
              </w:rPr>
              <w:t>（结合考核病例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16" w:type="dxa"/>
          </w:tcPr>
          <w:p>
            <w:pPr>
              <w:pStyle w:val="9"/>
              <w:spacing w:before="6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8.诊断与鉴别诊断</w:t>
            </w:r>
          </w:p>
        </w:tc>
        <w:tc>
          <w:tcPr>
            <w:tcW w:w="1016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9</w:t>
            </w:r>
            <w:r>
              <w:rPr>
                <w:spacing w:val="-1"/>
                <w:w w:val="99"/>
                <w:sz w:val="21"/>
              </w:rPr>
              <w:t>.病因分析（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与治疗设计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8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</w:t>
            </w:r>
          </w:p>
        </w:tc>
        <w:tc>
          <w:tcPr>
            <w:tcW w:w="1016" w:type="dxa"/>
          </w:tcPr>
          <w:p>
            <w:pPr>
              <w:pStyle w:val="9"/>
              <w:spacing w:before="64"/>
              <w:ind w:left="171" w:right="161"/>
              <w:jc w:val="center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restart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109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跟患者解释其病情、治疗方案及可能出现的并发症</w:t>
            </w:r>
          </w:p>
        </w:tc>
        <w:tc>
          <w:tcPr>
            <w:tcW w:w="1016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9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污物的处理与放置</w:t>
            </w:r>
          </w:p>
        </w:tc>
        <w:tc>
          <w:tcPr>
            <w:tcW w:w="1016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91" w:type="dxa"/>
          </w:tcPr>
          <w:p>
            <w:pPr>
              <w:pStyle w:val="9"/>
              <w:spacing w:before="136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109" w:type="dxa"/>
            <w:gridSpan w:val="3"/>
          </w:tcPr>
          <w:p>
            <w:pPr>
              <w:pStyle w:val="9"/>
              <w:spacing w:before="2"/>
              <w:ind w:left="106"/>
              <w:rPr>
                <w:sz w:val="21"/>
              </w:rPr>
            </w:pPr>
            <w:r>
              <w:rPr>
                <w:sz w:val="21"/>
              </w:rPr>
              <w:t>整个过程体现人文关怀（5 分）</w:t>
            </w:r>
          </w:p>
          <w:p>
            <w:pPr>
              <w:pStyle w:val="9"/>
              <w:spacing w:before="2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操作规范熟练有序，完成及时（5 分）</w:t>
            </w:r>
          </w:p>
        </w:tc>
        <w:tc>
          <w:tcPr>
            <w:tcW w:w="1016" w:type="dxa"/>
          </w:tcPr>
          <w:p>
            <w:pPr>
              <w:pStyle w:val="9"/>
              <w:spacing w:before="136"/>
              <w:ind w:left="171" w:right="16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91" w:type="dxa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109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z w:val="21"/>
              </w:rPr>
              <w:t>根据患者口腔情况，考官随机提问 1 道相关问题</w:t>
            </w:r>
          </w:p>
        </w:tc>
        <w:tc>
          <w:tcPr>
            <w:tcW w:w="1016" w:type="dxa"/>
          </w:tcPr>
          <w:p>
            <w:pPr>
              <w:pStyle w:val="9"/>
              <w:spacing w:before="6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800" w:type="dxa"/>
            <w:gridSpan w:val="4"/>
          </w:tcPr>
          <w:p>
            <w:pPr>
              <w:pStyle w:val="9"/>
              <w:tabs>
                <w:tab w:val="left" w:pos="430"/>
              </w:tabs>
              <w:spacing w:before="62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16" w:type="dxa"/>
          </w:tcPr>
          <w:p>
            <w:pPr>
              <w:pStyle w:val="9"/>
              <w:spacing w:before="62"/>
              <w:ind w:left="171" w:right="16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8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龈上洁治术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1"/>
        <w:gridCol w:w="3201"/>
        <w:gridCol w:w="1402"/>
        <w:gridCol w:w="1187"/>
        <w:gridCol w:w="1005"/>
        <w:gridCol w:w="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</w:tcPr>
          <w:p>
            <w:pPr>
              <w:pStyle w:val="9"/>
              <w:spacing w:before="63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20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02" w:type="dxa"/>
          </w:tcPr>
          <w:p>
            <w:pPr>
              <w:pStyle w:val="9"/>
              <w:spacing w:before="63"/>
              <w:ind w:left="258" w:right="254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</w:tcPr>
          <w:p>
            <w:pPr>
              <w:pStyle w:val="9"/>
              <w:spacing w:before="61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20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02" w:type="dxa"/>
          </w:tcPr>
          <w:p>
            <w:pPr>
              <w:pStyle w:val="9"/>
              <w:spacing w:before="61"/>
              <w:ind w:left="258" w:right="254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</w:tcPr>
          <w:p>
            <w:pPr>
              <w:pStyle w:val="9"/>
              <w:spacing w:before="62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8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</w:tcPr>
          <w:p>
            <w:pPr>
              <w:pStyle w:val="9"/>
              <w:spacing w:before="61"/>
              <w:ind w:right="31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61"/>
              <w:ind w:left="2454" w:right="24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5" w:type="dxa"/>
          </w:tcPr>
          <w:p>
            <w:pPr>
              <w:pStyle w:val="9"/>
              <w:spacing w:before="61"/>
              <w:ind w:left="165" w:right="1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6" w:type="dxa"/>
          </w:tcPr>
          <w:p>
            <w:pPr>
              <w:pStyle w:val="9"/>
              <w:spacing w:before="61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491" w:type="dxa"/>
          </w:tcPr>
          <w:p>
            <w:pPr>
              <w:pStyle w:val="9"/>
              <w:spacing w:before="2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48" w:line="242" w:lineRule="auto"/>
              <w:ind w:left="108" w:right="89"/>
              <w:rPr>
                <w:sz w:val="21"/>
              </w:rPr>
            </w:pPr>
            <w:r>
              <w:rPr>
                <w:spacing w:val="-15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21"/>
                <w:sz w:val="21"/>
              </w:rPr>
              <w:t xml:space="preserve"> 分，判断错误不</w:t>
            </w:r>
            <w:r>
              <w:rPr>
                <w:spacing w:val="-8"/>
                <w:sz w:val="21"/>
              </w:rPr>
              <w:t>得分，由考官告知其正确操作项目，考生进行技能操作</w:t>
            </w:r>
          </w:p>
        </w:tc>
        <w:tc>
          <w:tcPr>
            <w:tcW w:w="1005" w:type="dxa"/>
          </w:tcPr>
          <w:p>
            <w:pPr>
              <w:pStyle w:val="9"/>
              <w:spacing w:before="2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</w:trPr>
        <w:tc>
          <w:tcPr>
            <w:tcW w:w="149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50" w:line="242" w:lineRule="auto"/>
              <w:ind w:left="108" w:right="-15"/>
              <w:jc w:val="both"/>
              <w:rPr>
                <w:sz w:val="21"/>
              </w:rPr>
            </w:pPr>
            <w:r>
              <w:rPr>
                <w:sz w:val="21"/>
              </w:rPr>
              <w:t>患者准备：核对患者信息（1</w:t>
            </w:r>
            <w:r>
              <w:rPr>
                <w:spacing w:val="-25"/>
                <w:sz w:val="21"/>
              </w:rPr>
              <w:t xml:space="preserve"> 分</w:t>
            </w:r>
            <w:r>
              <w:rPr>
                <w:spacing w:val="-101"/>
                <w:sz w:val="21"/>
              </w:rPr>
              <w:t>）</w:t>
            </w:r>
            <w:r>
              <w:rPr>
                <w:sz w:val="21"/>
              </w:rPr>
              <w:t>。评估患者状态，明确适应证，判断是否存在禁忌证（3</w:t>
            </w:r>
            <w:r>
              <w:rPr>
                <w:spacing w:val="-25"/>
                <w:sz w:val="21"/>
              </w:rPr>
              <w:t xml:space="preserve"> 分</w:t>
            </w:r>
            <w:r>
              <w:rPr>
                <w:spacing w:val="-101"/>
                <w:sz w:val="21"/>
              </w:rPr>
              <w:t>）</w:t>
            </w:r>
            <w:r>
              <w:rPr>
                <w:sz w:val="21"/>
              </w:rPr>
              <w:t>。操作中的患者配合及注意事项（2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。协助患者摆好体位：取仰卧位（2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。术前含</w:t>
            </w:r>
            <w:r>
              <w:rPr>
                <w:spacing w:val="-23"/>
                <w:sz w:val="21"/>
              </w:rPr>
              <w:t xml:space="preserve">漱，患者用 </w:t>
            </w:r>
            <w:r>
              <w:rPr>
                <w:sz w:val="21"/>
              </w:rPr>
              <w:t>3</w:t>
            </w:r>
            <w:r>
              <w:rPr>
                <w:spacing w:val="-7"/>
                <w:sz w:val="21"/>
              </w:rPr>
              <w:t xml:space="preserve">%过氧化氢溶液或 </w:t>
            </w:r>
            <w:r>
              <w:rPr>
                <w:sz w:val="21"/>
              </w:rPr>
              <w:t>0.12</w:t>
            </w:r>
            <w:r>
              <w:rPr>
                <w:spacing w:val="-8"/>
                <w:sz w:val="21"/>
              </w:rPr>
              <w:t xml:space="preserve">%氯己定含漱 </w:t>
            </w:r>
            <w:r>
              <w:rPr>
                <w:sz w:val="21"/>
              </w:rPr>
              <w:t>1</w:t>
            </w:r>
            <w:r>
              <w:rPr>
                <w:spacing w:val="-44"/>
                <w:sz w:val="21"/>
              </w:rPr>
              <w:t xml:space="preserve"> 分钟</w:t>
            </w:r>
            <w:r>
              <w:rPr>
                <w:sz w:val="21"/>
              </w:rPr>
              <w:t>（2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0"/>
              <w:rPr>
                <w:b/>
                <w:sz w:val="15"/>
              </w:rPr>
            </w:pPr>
          </w:p>
          <w:p>
            <w:pPr>
              <w:pStyle w:val="9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61"/>
              <w:ind w:left="108"/>
              <w:rPr>
                <w:sz w:val="21"/>
              </w:rPr>
            </w:pPr>
            <w:r>
              <w:rPr>
                <w:sz w:val="21"/>
              </w:rPr>
              <w:t>操作者准备：洗手，戴口罩、帽子、防护眼镜或面罩</w:t>
            </w:r>
          </w:p>
        </w:tc>
        <w:tc>
          <w:tcPr>
            <w:tcW w:w="1005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ind w:left="108" w:right="-15"/>
              <w:rPr>
                <w:sz w:val="21"/>
              </w:rPr>
            </w:pPr>
            <w:r>
              <w:rPr>
                <w:spacing w:val="-15"/>
                <w:w w:val="95"/>
                <w:sz w:val="21"/>
              </w:rPr>
              <w:t>物品准备：一次性治疗盘、铺巾、口镜、镊子、探针、吸唾管、</w:t>
            </w:r>
          </w:p>
          <w:p>
            <w:pPr>
              <w:pStyle w:val="9"/>
              <w:spacing w:before="2" w:line="253" w:lineRule="exact"/>
              <w:ind w:left="108"/>
              <w:rPr>
                <w:sz w:val="21"/>
              </w:rPr>
            </w:pPr>
            <w:r>
              <w:rPr>
                <w:sz w:val="21"/>
              </w:rPr>
              <w:t>超声洁治器、工作头等</w:t>
            </w:r>
          </w:p>
        </w:tc>
        <w:tc>
          <w:tcPr>
            <w:tcW w:w="1005" w:type="dxa"/>
          </w:tcPr>
          <w:p>
            <w:pPr>
              <w:pStyle w:val="9"/>
              <w:spacing w:before="1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49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7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17" w:line="242" w:lineRule="auto"/>
              <w:ind w:left="108" w:right="98"/>
              <w:rPr>
                <w:sz w:val="21"/>
              </w:rPr>
            </w:pPr>
            <w:r>
              <w:rPr>
                <w:sz w:val="21"/>
              </w:rPr>
              <w:t>1.根据患者牙石情况选择合适的工作头（3</w:t>
            </w:r>
            <w:r>
              <w:rPr>
                <w:spacing w:val="-23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。开机后根据</w:t>
            </w:r>
            <w:r>
              <w:rPr>
                <w:spacing w:val="2"/>
                <w:w w:val="99"/>
                <w:sz w:val="21"/>
              </w:rPr>
              <w:t>牙石厚薄调节功率大小，以能将牙石清除为准（</w:t>
            </w:r>
            <w:r>
              <w:rPr>
                <w:w w:val="99"/>
                <w:sz w:val="21"/>
              </w:rPr>
              <w:t>4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4"/>
                <w:w w:val="99"/>
                <w:sz w:val="21"/>
              </w:rPr>
              <w:t>分</w:t>
            </w:r>
            <w:r>
              <w:rPr>
                <w:spacing w:val="-101"/>
                <w:w w:val="99"/>
                <w:sz w:val="21"/>
              </w:rPr>
              <w:t>）</w:t>
            </w:r>
            <w:r>
              <w:rPr>
                <w:spacing w:val="1"/>
                <w:w w:val="99"/>
                <w:sz w:val="21"/>
              </w:rPr>
              <w:t>；调节</w:t>
            </w:r>
          </w:p>
          <w:p>
            <w:pPr>
              <w:pStyle w:val="9"/>
              <w:spacing w:before="1" w:line="268" w:lineRule="exact"/>
              <w:ind w:left="108"/>
              <w:rPr>
                <w:sz w:val="21"/>
              </w:rPr>
            </w:pPr>
            <w:r>
              <w:rPr>
                <w:sz w:val="21"/>
              </w:rPr>
              <w:t>水量至工作头顶端见水雾喷溅（3 分）</w:t>
            </w:r>
          </w:p>
        </w:tc>
        <w:tc>
          <w:tcPr>
            <w:tcW w:w="1005" w:type="dxa"/>
          </w:tcPr>
          <w:p>
            <w:pPr>
              <w:pStyle w:val="9"/>
              <w:spacing w:before="6"/>
              <w:rPr>
                <w:b/>
                <w:sz w:val="22"/>
              </w:rPr>
            </w:pPr>
          </w:p>
          <w:p>
            <w:pPr>
              <w:pStyle w:val="9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.握笔式</w:t>
            </w:r>
            <w:r>
              <w:rPr>
                <w:spacing w:val="-2"/>
                <w:w w:val="99"/>
                <w:sz w:val="21"/>
              </w:rPr>
              <w:t>/</w:t>
            </w:r>
            <w:r>
              <w:rPr>
                <w:spacing w:val="-1"/>
                <w:w w:val="99"/>
                <w:sz w:val="21"/>
              </w:rPr>
              <w:t>改良握笔式轻持器械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，有支点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spacing w:before="62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41" w:line="242" w:lineRule="auto"/>
              <w:ind w:left="108" w:right="96"/>
              <w:jc w:val="both"/>
              <w:rPr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spacing w:val="-10"/>
                <w:sz w:val="21"/>
              </w:rPr>
              <w:t xml:space="preserve">.工作头的放置：工作头前端与牙面以 </w:t>
            </w:r>
            <w:r>
              <w:rPr>
                <w:sz w:val="21"/>
              </w:rPr>
              <w:t xml:space="preserve">0°～15°角接触牙石下方来回移动，通过工作头的超声震动将牙石击碎并振落（8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，轻侧向压力（</w:t>
            </w:r>
            <w:r>
              <w:rPr>
                <w:w w:val="99"/>
                <w:sz w:val="21"/>
              </w:rPr>
              <w:t>2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.全口牙齿分区段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，有顺序的进行洁治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spacing w:before="62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80"/>
              <w:ind w:left="108"/>
              <w:rPr>
                <w:sz w:val="21"/>
              </w:rPr>
            </w:pPr>
            <w:r>
              <w:rPr>
                <w:sz w:val="21"/>
              </w:rPr>
              <w:t>5.超声洁治后用探针仔细检查有无遗漏牙石，特别是牙齿邻面</w:t>
            </w:r>
          </w:p>
          <w:p>
            <w:pPr>
              <w:pStyle w:val="9"/>
              <w:spacing w:before="5"/>
              <w:ind w:left="10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，必要时可用手用器械清除（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spacing w:before="12"/>
              <w:rPr>
                <w:b/>
                <w:sz w:val="16"/>
              </w:rPr>
            </w:pPr>
          </w:p>
          <w:p>
            <w:pPr>
              <w:pStyle w:val="9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6.牙周冲洗，根据患者情况择行局部药物治疗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32" w:line="242" w:lineRule="auto"/>
              <w:ind w:left="108" w:right="98"/>
              <w:rPr>
                <w:sz w:val="21"/>
              </w:rPr>
            </w:pPr>
            <w:r>
              <w:rPr>
                <w:sz w:val="21"/>
              </w:rPr>
              <w:t>7.操作过程中根据操作区域不同，合理调整椅位（4</w:t>
            </w:r>
            <w:r>
              <w:rPr>
                <w:spacing w:val="-24"/>
                <w:sz w:val="21"/>
              </w:rPr>
              <w:t xml:space="preserve"> 分</w:t>
            </w:r>
            <w:r>
              <w:rPr>
                <w:spacing w:val="-101"/>
                <w:sz w:val="21"/>
              </w:rPr>
              <w:t>）</w:t>
            </w:r>
            <w:r>
              <w:rPr>
                <w:sz w:val="21"/>
              </w:rPr>
              <w:t>、体位（3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）及光源（3</w:t>
            </w:r>
            <w:r>
              <w:rPr>
                <w:spacing w:val="-26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spacing w:before="167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91" w:type="dxa"/>
            <w:vMerge w:val="restart"/>
          </w:tcPr>
          <w:p>
            <w:pPr>
              <w:pStyle w:val="9"/>
              <w:spacing w:before="6"/>
              <w:rPr>
                <w:b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1"/>
              <w:ind w:left="108"/>
              <w:rPr>
                <w:sz w:val="21"/>
              </w:rPr>
            </w:pPr>
            <w:r>
              <w:rPr>
                <w:spacing w:val="-4"/>
                <w:w w:val="99"/>
                <w:sz w:val="21"/>
              </w:rPr>
              <w:t>复位患者体位，交代患者注意事项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2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，口腔卫生宣教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3</w:t>
            </w:r>
          </w:p>
          <w:p>
            <w:pPr>
              <w:pStyle w:val="9"/>
              <w:spacing w:before="2" w:line="252" w:lineRule="exact"/>
              <w:ind w:left="108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05" w:type="dxa"/>
          </w:tcPr>
          <w:p>
            <w:pPr>
              <w:pStyle w:val="9"/>
              <w:spacing w:before="1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物品复原整理，污物的处理与放置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1005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操作规范，熟练有序，完成及时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1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根据病例口腔情况，考官随机提问1 道问题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281" w:type="dxa"/>
            <w:gridSpan w:val="4"/>
          </w:tcPr>
          <w:p>
            <w:pPr>
              <w:pStyle w:val="9"/>
              <w:tabs>
                <w:tab w:val="left" w:pos="428"/>
              </w:tabs>
              <w:spacing w:before="24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5" w:type="dxa"/>
          </w:tcPr>
          <w:p>
            <w:pPr>
              <w:pStyle w:val="9"/>
              <w:spacing w:before="24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69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9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开髓术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1"/>
        <w:gridCol w:w="1265"/>
        <w:gridCol w:w="1916"/>
        <w:gridCol w:w="1540"/>
        <w:gridCol w:w="1014"/>
        <w:gridCol w:w="1017"/>
        <w:gridCol w:w="8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</w:tcPr>
          <w:p>
            <w:pPr>
              <w:pStyle w:val="9"/>
              <w:spacing w:before="63"/>
              <w:ind w:right="30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81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40" w:type="dxa"/>
          </w:tcPr>
          <w:p>
            <w:pPr>
              <w:pStyle w:val="9"/>
              <w:spacing w:before="63"/>
              <w:ind w:left="329" w:right="32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88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</w:tcPr>
          <w:p>
            <w:pPr>
              <w:pStyle w:val="9"/>
              <w:spacing w:before="61"/>
              <w:ind w:right="30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81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40" w:type="dxa"/>
          </w:tcPr>
          <w:p>
            <w:pPr>
              <w:pStyle w:val="9"/>
              <w:spacing w:before="61"/>
              <w:ind w:left="329" w:right="32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88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</w:tcPr>
          <w:p>
            <w:pPr>
              <w:pStyle w:val="9"/>
              <w:spacing w:before="62"/>
              <w:ind w:right="30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01" w:type="dxa"/>
            <w:gridSpan w:val="6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</w:tcPr>
          <w:p>
            <w:pPr>
              <w:pStyle w:val="9"/>
              <w:spacing w:before="61"/>
              <w:ind w:right="300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35" w:type="dxa"/>
            <w:gridSpan w:val="4"/>
          </w:tcPr>
          <w:p>
            <w:pPr>
              <w:pStyle w:val="9"/>
              <w:spacing w:before="61"/>
              <w:ind w:left="2426" w:right="241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171" w:right="16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49" w:type="dxa"/>
          </w:tcPr>
          <w:p>
            <w:pPr>
              <w:pStyle w:val="9"/>
              <w:spacing w:before="61"/>
              <w:ind w:left="21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471" w:type="dxa"/>
          </w:tcPr>
          <w:p>
            <w:pPr>
              <w:pStyle w:val="9"/>
              <w:spacing w:before="175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35" w:type="dxa"/>
            <w:gridSpan w:val="4"/>
          </w:tcPr>
          <w:p>
            <w:pPr>
              <w:pStyle w:val="9"/>
              <w:spacing w:before="38" w:line="244" w:lineRule="auto"/>
              <w:ind w:left="106" w:right="146"/>
              <w:rPr>
                <w:sz w:val="21"/>
              </w:rPr>
            </w:pPr>
            <w:r>
              <w:rPr>
                <w:spacing w:val="-12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7"/>
                <w:sz w:val="21"/>
              </w:rPr>
              <w:t xml:space="preserve"> 分，判断错误</w:t>
            </w:r>
            <w:r>
              <w:rPr>
                <w:spacing w:val="-8"/>
                <w:sz w:val="21"/>
              </w:rPr>
              <w:t>不得分，由考官告知其正确操作项目，考生进行技能操作</w:t>
            </w:r>
          </w:p>
        </w:tc>
        <w:tc>
          <w:tcPr>
            <w:tcW w:w="1017" w:type="dxa"/>
          </w:tcPr>
          <w:p>
            <w:pPr>
              <w:pStyle w:val="9"/>
              <w:spacing w:before="1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35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调节体位与灯光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六步洗手法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戴防护眼镜、口罩及手套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围兜和吸唾装置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影像学资料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7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126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0"/>
              <w:ind w:left="212"/>
              <w:rPr>
                <w:sz w:val="21"/>
              </w:rPr>
            </w:pPr>
            <w:r>
              <w:rPr>
                <w:sz w:val="21"/>
              </w:rPr>
              <w:t>操作要点</w:t>
            </w:r>
          </w:p>
        </w:tc>
        <w:tc>
          <w:tcPr>
            <w:tcW w:w="4470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以无名指或中指作为支点</w:t>
            </w:r>
          </w:p>
        </w:tc>
        <w:tc>
          <w:tcPr>
            <w:tcW w:w="1017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支点的位置，支点稳固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涡轮机和车针正确使用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操作动作及顺序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17"/>
              </w:rPr>
            </w:pPr>
          </w:p>
          <w:p>
            <w:pPr>
              <w:pStyle w:val="9"/>
              <w:ind w:left="212"/>
              <w:rPr>
                <w:sz w:val="21"/>
              </w:rPr>
            </w:pPr>
            <w:r>
              <w:rPr>
                <w:sz w:val="21"/>
              </w:rPr>
              <w:t>洞型评价</w:t>
            </w:r>
          </w:p>
        </w:tc>
        <w:tc>
          <w:tcPr>
            <w:tcW w:w="4470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开髓部位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洞口大小</w:t>
            </w:r>
          </w:p>
        </w:tc>
        <w:tc>
          <w:tcPr>
            <w:tcW w:w="1017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洞型适宜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髓室顶去除干净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髓底有无破坏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侧壁有无破坏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寻找根管口</w:t>
            </w:r>
          </w:p>
        </w:tc>
        <w:tc>
          <w:tcPr>
            <w:tcW w:w="1017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根管口暴露清晰，自开髓孔可直线探入根管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7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gridSpan w:val="3"/>
          </w:tcPr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对于后牙有条件时可使用显微镜，避免根管遗</w:t>
            </w:r>
          </w:p>
          <w:p>
            <w:pPr>
              <w:pStyle w:val="9"/>
              <w:spacing w:before="2" w:line="252" w:lineRule="exact"/>
              <w:ind w:left="106"/>
              <w:rPr>
                <w:sz w:val="21"/>
              </w:rPr>
            </w:pPr>
            <w:r>
              <w:rPr>
                <w:w w:val="99"/>
                <w:sz w:val="21"/>
              </w:rPr>
              <w:t>漏</w:t>
            </w:r>
          </w:p>
        </w:tc>
        <w:tc>
          <w:tcPr>
            <w:tcW w:w="1017" w:type="dxa"/>
          </w:tcPr>
          <w:p>
            <w:pPr>
              <w:pStyle w:val="9"/>
              <w:spacing w:before="13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35" w:type="dxa"/>
            <w:gridSpan w:val="4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牙齿的冠方封闭</w:t>
            </w:r>
          </w:p>
        </w:tc>
        <w:tc>
          <w:tcPr>
            <w:tcW w:w="1017" w:type="dxa"/>
          </w:tcPr>
          <w:p>
            <w:pPr>
              <w:pStyle w:val="9"/>
              <w:spacing w:before="63"/>
              <w:ind w:left="171" w:right="16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35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操作熟练有序，按时完成</w:t>
            </w:r>
          </w:p>
        </w:tc>
        <w:tc>
          <w:tcPr>
            <w:tcW w:w="1017" w:type="dxa"/>
          </w:tcPr>
          <w:p>
            <w:pPr>
              <w:pStyle w:val="9"/>
              <w:spacing w:before="62"/>
              <w:ind w:left="171" w:right="16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71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35" w:type="dxa"/>
            <w:gridSpan w:val="4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不同牙位开髓部位及洞型描述</w:t>
            </w:r>
          </w:p>
        </w:tc>
        <w:tc>
          <w:tcPr>
            <w:tcW w:w="1017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206" w:type="dxa"/>
            <w:gridSpan w:val="5"/>
          </w:tcPr>
          <w:p>
            <w:pPr>
              <w:pStyle w:val="9"/>
              <w:tabs>
                <w:tab w:val="left" w:pos="426"/>
              </w:tabs>
              <w:spacing w:before="64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17" w:type="dxa"/>
          </w:tcPr>
          <w:p>
            <w:pPr>
              <w:pStyle w:val="9"/>
              <w:spacing w:before="64"/>
              <w:ind w:left="171" w:right="16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6" w:line="240" w:lineRule="auto"/>
        <w:rPr>
          <w:b/>
          <w:sz w:val="8"/>
        </w:rPr>
      </w:pPr>
    </w:p>
    <w:p>
      <w:pPr>
        <w:spacing w:before="69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0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颌面部十字交叉绷带包扎技术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3"/>
        <w:gridCol w:w="2133"/>
        <w:gridCol w:w="764"/>
        <w:gridCol w:w="1587"/>
        <w:gridCol w:w="1277"/>
        <w:gridCol w:w="1051"/>
        <w:gridCol w:w="7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</w:tcPr>
          <w:p>
            <w:pPr>
              <w:pStyle w:val="9"/>
              <w:spacing w:before="63"/>
              <w:ind w:right="31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97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87" w:type="dxa"/>
          </w:tcPr>
          <w:p>
            <w:pPr>
              <w:pStyle w:val="9"/>
              <w:spacing w:before="63"/>
              <w:ind w:left="351" w:right="345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0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</w:tcPr>
          <w:p>
            <w:pPr>
              <w:pStyle w:val="9"/>
              <w:spacing w:before="61"/>
              <w:ind w:right="31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97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87" w:type="dxa"/>
          </w:tcPr>
          <w:p>
            <w:pPr>
              <w:pStyle w:val="9"/>
              <w:spacing w:before="61"/>
              <w:ind w:left="351" w:right="345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0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</w:tcPr>
          <w:p>
            <w:pPr>
              <w:pStyle w:val="9"/>
              <w:spacing w:before="62"/>
              <w:ind w:right="31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84" w:type="dxa"/>
            <w:gridSpan w:val="6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</w:tcPr>
          <w:p>
            <w:pPr>
              <w:pStyle w:val="9"/>
              <w:spacing w:before="61"/>
              <w:ind w:right="31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2437" w:right="242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ind w:left="185" w:right="18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72" w:type="dxa"/>
          </w:tcPr>
          <w:p>
            <w:pPr>
              <w:pStyle w:val="9"/>
              <w:spacing w:before="61"/>
              <w:ind w:left="17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493" w:type="dxa"/>
          </w:tcPr>
          <w:p>
            <w:pPr>
              <w:pStyle w:val="9"/>
              <w:spacing w:before="1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61" w:type="dxa"/>
            <w:gridSpan w:val="4"/>
          </w:tcPr>
          <w:p>
            <w:pPr>
              <w:pStyle w:val="9"/>
              <w:spacing w:line="242" w:lineRule="auto"/>
              <w:ind w:left="106" w:right="107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</w:t>
            </w:r>
            <w:r>
              <w:rPr>
                <w:w w:val="95"/>
                <w:sz w:val="21"/>
              </w:rPr>
              <w:t>错误不得分，由考官告知其正确操作项目，考生进行技能</w:t>
            </w:r>
          </w:p>
          <w:p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操作</w:t>
            </w:r>
          </w:p>
        </w:tc>
        <w:tc>
          <w:tcPr>
            <w:tcW w:w="1051" w:type="dxa"/>
          </w:tcPr>
          <w:p>
            <w:pPr>
              <w:pStyle w:val="9"/>
              <w:spacing w:before="1"/>
              <w:rPr>
                <w:b/>
                <w:sz w:val="21"/>
              </w:rPr>
            </w:pPr>
          </w:p>
          <w:p>
            <w:pPr>
              <w:pStyle w:val="9"/>
              <w:spacing w:before="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61" w:type="dxa"/>
            <w:gridSpan w:val="4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与患者进行有效沟通</w:t>
            </w:r>
          </w:p>
        </w:tc>
        <w:tc>
          <w:tcPr>
            <w:tcW w:w="1051" w:type="dxa"/>
          </w:tcPr>
          <w:p>
            <w:pPr>
              <w:pStyle w:val="9"/>
              <w:spacing w:before="6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物品准备：绷带、胶布、无菌纱布、手套等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pacing w:val="-8"/>
                <w:sz w:val="21"/>
              </w:rPr>
              <w:t>按照标准手法使用洗手液和流动水洗手，戴帽子、口罩及手套</w:t>
            </w:r>
          </w:p>
        </w:tc>
        <w:tc>
          <w:tcPr>
            <w:tcW w:w="1051" w:type="dxa"/>
          </w:tcPr>
          <w:p>
            <w:pPr>
              <w:pStyle w:val="9"/>
              <w:spacing w:before="6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1.操作者体位（患者右前方）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2.患者体位调节（端坐体位，头与地面平行）</w:t>
            </w:r>
          </w:p>
        </w:tc>
        <w:tc>
          <w:tcPr>
            <w:tcW w:w="1051" w:type="dxa"/>
          </w:tcPr>
          <w:p>
            <w:pPr>
              <w:pStyle w:val="9"/>
              <w:spacing w:before="6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3.先由额到枕部环绕两圈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4.反折经一侧耳前腮腺区向下</w:t>
            </w:r>
          </w:p>
        </w:tc>
        <w:tc>
          <w:tcPr>
            <w:tcW w:w="1051" w:type="dxa"/>
          </w:tcPr>
          <w:p>
            <w:pPr>
              <w:pStyle w:val="9"/>
              <w:spacing w:before="6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5.经下颌下、颏部至对侧耳后向上</w:t>
            </w:r>
          </w:p>
        </w:tc>
        <w:tc>
          <w:tcPr>
            <w:tcW w:w="1051" w:type="dxa"/>
          </w:tcPr>
          <w:p>
            <w:pPr>
              <w:pStyle w:val="9"/>
              <w:spacing w:before="6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6.经顶部向下至同侧耳后，绕下颌下及颏部至对侧耳前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7.再绕下颌下、颏部至对侧耳前，如此反复缠绕</w:t>
            </w:r>
          </w:p>
        </w:tc>
        <w:tc>
          <w:tcPr>
            <w:tcW w:w="1051" w:type="dxa"/>
          </w:tcPr>
          <w:p>
            <w:pPr>
              <w:pStyle w:val="9"/>
              <w:spacing w:before="6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8.最后再如前作额枕部环绕，以防止绷带滑脱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9.止端打结或以胶布固定</w:t>
            </w:r>
          </w:p>
        </w:tc>
        <w:tc>
          <w:tcPr>
            <w:tcW w:w="1051" w:type="dxa"/>
          </w:tcPr>
          <w:p>
            <w:pPr>
              <w:pStyle w:val="9"/>
              <w:spacing w:before="6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10.完成后作检查</w:t>
            </w:r>
          </w:p>
        </w:tc>
        <w:tc>
          <w:tcPr>
            <w:tcW w:w="1051" w:type="dxa"/>
          </w:tcPr>
          <w:p>
            <w:pPr>
              <w:pStyle w:val="9"/>
              <w:spacing w:before="6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11.人文关怀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12.无菌概念</w:t>
            </w:r>
          </w:p>
        </w:tc>
        <w:tc>
          <w:tcPr>
            <w:tcW w:w="1051" w:type="dxa"/>
          </w:tcPr>
          <w:p>
            <w:pPr>
              <w:pStyle w:val="9"/>
              <w:spacing w:before="6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13.熟练程度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restart"/>
          </w:tcPr>
          <w:p>
            <w:pPr>
              <w:pStyle w:val="9"/>
              <w:spacing w:before="7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61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检查稳定性及松紧度</w:t>
            </w:r>
          </w:p>
        </w:tc>
        <w:tc>
          <w:tcPr>
            <w:tcW w:w="1051" w:type="dxa"/>
          </w:tcPr>
          <w:p>
            <w:pPr>
              <w:pStyle w:val="9"/>
              <w:spacing w:before="6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询问患者感受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61" w:type="dxa"/>
            <w:gridSpan w:val="4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pacing w:val="-8"/>
                <w:sz w:val="21"/>
              </w:rPr>
              <w:t>包扎质量（严密、稳定、美观、清洁、压力均匀、松紧适度</w:t>
            </w:r>
            <w:r>
              <w:rPr>
                <w:sz w:val="21"/>
              </w:rPr>
              <w:t>）</w:t>
            </w:r>
          </w:p>
        </w:tc>
        <w:tc>
          <w:tcPr>
            <w:tcW w:w="1051" w:type="dxa"/>
          </w:tcPr>
          <w:p>
            <w:pPr>
              <w:pStyle w:val="9"/>
              <w:spacing w:before="6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1" w:type="dxa"/>
            <w:gridSpan w:val="4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熟练程度</w:t>
            </w:r>
          </w:p>
        </w:tc>
        <w:tc>
          <w:tcPr>
            <w:tcW w:w="1051" w:type="dxa"/>
          </w:tcPr>
          <w:p>
            <w:pPr>
              <w:pStyle w:val="9"/>
              <w:spacing w:before="6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93" w:type="dxa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61" w:type="dxa"/>
            <w:gridSpan w:val="4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颌面部绷带包扎的注意事项</w:t>
            </w:r>
          </w:p>
        </w:tc>
        <w:tc>
          <w:tcPr>
            <w:tcW w:w="1051" w:type="dxa"/>
          </w:tcPr>
          <w:p>
            <w:pPr>
              <w:pStyle w:val="9"/>
              <w:spacing w:before="6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93" w:type="dxa"/>
            <w:tcBorders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133" w:type="dxa"/>
            <w:tcBorders>
              <w:left w:val="nil"/>
              <w:right w:val="nil"/>
            </w:tcBorders>
          </w:tcPr>
          <w:p>
            <w:pPr>
              <w:pStyle w:val="9"/>
              <w:spacing w:before="62"/>
              <w:ind w:right="9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764" w:type="dxa"/>
            <w:tcBorders>
              <w:left w:val="nil"/>
              <w:right w:val="nil"/>
            </w:tcBorders>
          </w:tcPr>
          <w:p>
            <w:pPr>
              <w:pStyle w:val="9"/>
              <w:spacing w:before="62"/>
              <w:ind w:left="109"/>
              <w:rPr>
                <w:sz w:val="21"/>
              </w:rPr>
            </w:pPr>
            <w:r>
              <w:rPr>
                <w:w w:val="99"/>
                <w:sz w:val="21"/>
              </w:rPr>
              <w:t>计</w:t>
            </w:r>
          </w:p>
        </w:tc>
        <w:tc>
          <w:tcPr>
            <w:tcW w:w="1587" w:type="dxa"/>
            <w:tcBorders>
              <w:left w:val="nil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277" w:type="dxa"/>
            <w:tcBorders>
              <w:lef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051" w:type="dxa"/>
          </w:tcPr>
          <w:p>
            <w:pPr>
              <w:pStyle w:val="9"/>
              <w:spacing w:before="62"/>
              <w:ind w:left="185" w:right="18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7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1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下牙槽神经阻滞麻醉术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1"/>
        <w:gridCol w:w="3330"/>
        <w:gridCol w:w="1440"/>
        <w:gridCol w:w="1085"/>
        <w:gridCol w:w="1052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</w:tcPr>
          <w:p>
            <w:pPr>
              <w:pStyle w:val="9"/>
              <w:spacing w:before="63"/>
              <w:ind w:left="255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3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9"/>
              <w:spacing w:before="63"/>
              <w:ind w:left="279" w:right="27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</w:tcPr>
          <w:p>
            <w:pPr>
              <w:pStyle w:val="9"/>
              <w:spacing w:before="61"/>
              <w:ind w:left="255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33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40" w:type="dxa"/>
          </w:tcPr>
          <w:p>
            <w:pPr>
              <w:pStyle w:val="9"/>
              <w:spacing w:before="61"/>
              <w:ind w:left="279" w:right="27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</w:tcPr>
          <w:p>
            <w:pPr>
              <w:pStyle w:val="9"/>
              <w:spacing w:before="62"/>
              <w:ind w:left="255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72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</w:tcPr>
          <w:p>
            <w:pPr>
              <w:pStyle w:val="9"/>
              <w:spacing w:before="61"/>
              <w:ind w:left="255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855" w:type="dxa"/>
            <w:gridSpan w:val="3"/>
          </w:tcPr>
          <w:p>
            <w:pPr>
              <w:pStyle w:val="9"/>
              <w:spacing w:before="61"/>
              <w:ind w:left="2486" w:right="247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52" w:type="dxa"/>
          </w:tcPr>
          <w:p>
            <w:pPr>
              <w:pStyle w:val="9"/>
              <w:spacing w:before="61"/>
              <w:ind w:left="190" w:right="17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14" w:type="dxa"/>
          </w:tcPr>
          <w:p>
            <w:pPr>
              <w:pStyle w:val="9"/>
              <w:spacing w:before="61"/>
              <w:ind w:left="19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351" w:type="dxa"/>
          </w:tcPr>
          <w:p>
            <w:pPr>
              <w:pStyle w:val="9"/>
              <w:spacing w:before="134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55" w:type="dxa"/>
            <w:gridSpan w:val="3"/>
          </w:tcPr>
          <w:p>
            <w:pPr>
              <w:pStyle w:val="9"/>
              <w:spacing w:line="269" w:lineRule="exact"/>
              <w:ind w:left="106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</w:t>
            </w:r>
          </w:p>
          <w:p>
            <w:pPr>
              <w:pStyle w:val="9"/>
              <w:spacing w:before="2" w:line="253" w:lineRule="exact"/>
              <w:ind w:left="106"/>
              <w:rPr>
                <w:sz w:val="21"/>
              </w:rPr>
            </w:pPr>
            <w:r>
              <w:rPr>
                <w:sz w:val="21"/>
              </w:rPr>
              <w:t>误不得分，由考官告知其正确操作项目，考生进行技能操作</w:t>
            </w:r>
          </w:p>
        </w:tc>
        <w:tc>
          <w:tcPr>
            <w:tcW w:w="1052" w:type="dxa"/>
          </w:tcPr>
          <w:p>
            <w:pPr>
              <w:pStyle w:val="9"/>
              <w:spacing w:before="1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询问病史（重大疾病史、过敏史等）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物品准备及麻药选择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按照标准手法使用洗手液和流动水洗手，戴帽子、口罩及手套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1.操作者体位（患者右前方）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z w:val="21"/>
              </w:rPr>
              <w:t>2.患者体位调节</w:t>
            </w:r>
          </w:p>
        </w:tc>
        <w:tc>
          <w:tcPr>
            <w:tcW w:w="1052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3.患者大开口，下颌牙平面与地面平行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4.口镜拉开口角，进针点消毒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5.将注射器放在对侧口角，注意注射器的刻度朝向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6.进针点位于翼下颌韧带中点而梢偏外处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7.注射针高于下颌牙平面 1cm 并与之平行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8.进针约 2～2.5cm，到达下颌骨骨面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z w:val="21"/>
              </w:rPr>
              <w:t>9.回抽无血</w:t>
            </w:r>
          </w:p>
        </w:tc>
        <w:tc>
          <w:tcPr>
            <w:tcW w:w="1052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10.缓慢推注麻醉药 1～1.5ml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11</w:t>
            </w:r>
            <w:r>
              <w:rPr>
                <w:spacing w:val="-8"/>
                <w:sz w:val="21"/>
              </w:rPr>
              <w:t>.在注射麻醉药同时及注射完毕后观察患者的意识状态及唇色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12.人文关怀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13.无菌概念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55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z w:val="21"/>
              </w:rPr>
              <w:t>检查麻醉区域及效果</w:t>
            </w:r>
          </w:p>
        </w:tc>
        <w:tc>
          <w:tcPr>
            <w:tcW w:w="1052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询问患者感受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55" w:type="dxa"/>
            <w:gridSpan w:val="3"/>
          </w:tcPr>
          <w:p>
            <w:pPr>
              <w:pStyle w:val="9"/>
              <w:spacing w:before="64"/>
              <w:ind w:left="106"/>
              <w:rPr>
                <w:sz w:val="21"/>
              </w:rPr>
            </w:pPr>
            <w:r>
              <w:rPr>
                <w:sz w:val="21"/>
              </w:rPr>
              <w:t>麻醉区域及效果</w:t>
            </w:r>
          </w:p>
        </w:tc>
        <w:tc>
          <w:tcPr>
            <w:tcW w:w="1052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5" w:type="dxa"/>
            <w:gridSpan w:val="3"/>
          </w:tcPr>
          <w:p>
            <w:pPr>
              <w:pStyle w:val="9"/>
              <w:spacing w:before="62"/>
              <w:ind w:left="106"/>
              <w:rPr>
                <w:sz w:val="21"/>
              </w:rPr>
            </w:pPr>
            <w:r>
              <w:rPr>
                <w:sz w:val="21"/>
              </w:rPr>
              <w:t>熟练程度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1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55" w:type="dxa"/>
            <w:gridSpan w:val="3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临床上下牙槽神经阻滞麻醉常出现的并发症及如何预防</w:t>
            </w:r>
          </w:p>
        </w:tc>
        <w:tc>
          <w:tcPr>
            <w:tcW w:w="1052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206" w:type="dxa"/>
            <w:gridSpan w:val="4"/>
          </w:tcPr>
          <w:p>
            <w:pPr>
              <w:pStyle w:val="9"/>
              <w:tabs>
                <w:tab w:val="left" w:pos="426"/>
              </w:tabs>
              <w:spacing w:before="62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52" w:type="dxa"/>
          </w:tcPr>
          <w:p>
            <w:pPr>
              <w:pStyle w:val="9"/>
              <w:spacing w:before="62"/>
              <w:ind w:left="187" w:right="17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1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6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2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牙拔除术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3080"/>
        <w:gridCol w:w="1456"/>
        <w:gridCol w:w="1251"/>
        <w:gridCol w:w="1095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3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56" w:type="dxa"/>
          </w:tcPr>
          <w:p>
            <w:pPr>
              <w:pStyle w:val="9"/>
              <w:spacing w:before="63"/>
              <w:ind w:left="285" w:right="28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17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1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56" w:type="dxa"/>
          </w:tcPr>
          <w:p>
            <w:pPr>
              <w:pStyle w:val="9"/>
              <w:spacing w:before="61"/>
              <w:ind w:left="285" w:right="28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17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2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3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1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87" w:type="dxa"/>
            <w:gridSpan w:val="3"/>
          </w:tcPr>
          <w:p>
            <w:pPr>
              <w:pStyle w:val="9"/>
              <w:spacing w:before="61"/>
              <w:ind w:left="2451" w:right="24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95" w:type="dxa"/>
          </w:tcPr>
          <w:p>
            <w:pPr>
              <w:pStyle w:val="9"/>
              <w:spacing w:before="61"/>
              <w:ind w:left="211" w:right="20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71" w:type="dxa"/>
          </w:tcPr>
          <w:p>
            <w:pPr>
              <w:pStyle w:val="9"/>
              <w:spacing w:before="61"/>
              <w:ind w:left="17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19" w:type="dxa"/>
          </w:tcPr>
          <w:p>
            <w:pPr>
              <w:pStyle w:val="9"/>
              <w:spacing w:before="134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87" w:type="dxa"/>
            <w:gridSpan w:val="3"/>
          </w:tcPr>
          <w:p>
            <w:pPr>
              <w:pStyle w:val="9"/>
              <w:spacing w:line="269" w:lineRule="exact"/>
              <w:ind w:left="108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7"/>
                <w:sz w:val="21"/>
              </w:rPr>
              <w:t xml:space="preserve"> 分，判断错误</w:t>
            </w:r>
          </w:p>
          <w:p>
            <w:pPr>
              <w:pStyle w:val="9"/>
              <w:spacing w:before="2" w:line="253" w:lineRule="exact"/>
              <w:ind w:left="108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95" w:type="dxa"/>
          </w:tcPr>
          <w:p>
            <w:pPr>
              <w:pStyle w:val="9"/>
              <w:spacing w:before="1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询问病史（重大疾病史、过敏史等）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物品准备：麻醉药及拔牙器械选择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pacing w:val="-6"/>
                <w:sz w:val="21"/>
              </w:rPr>
              <w:t>按照标准手法使用洗手液和流动水洗手，戴帽子、口罩及手套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1.操作者体位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2.患者体位调节，半坐位</w:t>
            </w:r>
          </w:p>
        </w:tc>
        <w:tc>
          <w:tcPr>
            <w:tcW w:w="1095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3.检查麻醉区域及效果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4.牙位核对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5.分离牙龈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6.拔牙器械的选择及正确握持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7.牙拔除时器械的正确放置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8.正确规范地拔除牙齿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9.检查拔除的牙齿及拔牙窝</w:t>
            </w:r>
          </w:p>
        </w:tc>
        <w:tc>
          <w:tcPr>
            <w:tcW w:w="1095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10.拔牙窝的处理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11.牙拔除后牙槽骨复位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12.放置消毒棉球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13.人文关怀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87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交代牙拔除后的注意事项</w:t>
            </w:r>
          </w:p>
        </w:tc>
        <w:tc>
          <w:tcPr>
            <w:tcW w:w="1095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牙拔除后药物的选择使用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87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无菌概念</w:t>
            </w:r>
          </w:p>
        </w:tc>
        <w:tc>
          <w:tcPr>
            <w:tcW w:w="1095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熟练程度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87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牙拔除术后出血的原因及处理</w:t>
            </w:r>
          </w:p>
        </w:tc>
        <w:tc>
          <w:tcPr>
            <w:tcW w:w="1095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206" w:type="dxa"/>
            <w:gridSpan w:val="4"/>
          </w:tcPr>
          <w:p>
            <w:pPr>
              <w:pStyle w:val="9"/>
              <w:tabs>
                <w:tab w:val="left" w:pos="426"/>
              </w:tabs>
              <w:spacing w:before="62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95" w:type="dxa"/>
          </w:tcPr>
          <w:p>
            <w:pPr>
              <w:pStyle w:val="9"/>
              <w:spacing w:before="62"/>
              <w:ind w:left="208" w:right="20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6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3" w:type="default"/>
          <w:pgSz w:w="11910" w:h="16840"/>
          <w:pgMar w:top="2760" w:right="920" w:bottom="280" w:left="920" w:header="1470" w:footer="0" w:gutter="0"/>
          <w:cols w:space="720" w:num="1"/>
        </w:sectPr>
      </w:pPr>
    </w:p>
    <w:p>
      <w:pPr>
        <w:pStyle w:val="2"/>
        <w:spacing w:before="57" w:after="5"/>
        <w:ind w:left="690" w:right="688"/>
        <w:jc w:val="center"/>
      </w:pPr>
      <w:r>
        <w:t>脓肿切开引流术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3384"/>
        <w:gridCol w:w="1498"/>
        <w:gridCol w:w="1071"/>
        <w:gridCol w:w="993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3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8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98" w:type="dxa"/>
          </w:tcPr>
          <w:p>
            <w:pPr>
              <w:pStyle w:val="9"/>
              <w:spacing w:before="63"/>
              <w:ind w:left="308" w:right="30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77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1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8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98" w:type="dxa"/>
          </w:tcPr>
          <w:p>
            <w:pPr>
              <w:pStyle w:val="9"/>
              <w:spacing w:before="61"/>
              <w:ind w:left="308" w:right="30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77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2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3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1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53" w:type="dxa"/>
            <w:gridSpan w:val="3"/>
          </w:tcPr>
          <w:p>
            <w:pPr>
              <w:pStyle w:val="9"/>
              <w:spacing w:before="61"/>
              <w:ind w:left="2535" w:right="252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3" w:type="dxa"/>
          </w:tcPr>
          <w:p>
            <w:pPr>
              <w:pStyle w:val="9"/>
              <w:spacing w:before="61"/>
              <w:ind w:left="158" w:right="15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61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19" w:type="dxa"/>
          </w:tcPr>
          <w:p>
            <w:pPr>
              <w:pStyle w:val="9"/>
              <w:spacing w:before="134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53" w:type="dxa"/>
            <w:gridSpan w:val="3"/>
          </w:tcPr>
          <w:p>
            <w:pPr>
              <w:pStyle w:val="9"/>
              <w:spacing w:line="269" w:lineRule="exact"/>
              <w:ind w:left="108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</w:t>
            </w:r>
          </w:p>
          <w:p>
            <w:pPr>
              <w:pStyle w:val="9"/>
              <w:spacing w:before="2" w:line="253" w:lineRule="exact"/>
              <w:ind w:left="108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93" w:type="dxa"/>
          </w:tcPr>
          <w:p>
            <w:pPr>
              <w:pStyle w:val="9"/>
              <w:spacing w:before="1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询问病史（重大疾病史、过敏史等）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物品准备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按照标准手法使用洗手液和流动水洗手，戴帽子、口罩及手套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1.切口位置的选择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2.手术区的消毒</w:t>
            </w:r>
          </w:p>
        </w:tc>
        <w:tc>
          <w:tcPr>
            <w:tcW w:w="99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3.切口位置的麻醉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4.手术区的铺巾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5.切口长度的把握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6.切口深度的把握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7.扩大创口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8.冲洗创腔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9.引流物的选择</w:t>
            </w:r>
          </w:p>
        </w:tc>
        <w:tc>
          <w:tcPr>
            <w:tcW w:w="99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10.引流物的处理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11.引流物的放置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12.敷料包扎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13.人文关怀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53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交代脓肿切排后的注意事项</w:t>
            </w:r>
          </w:p>
        </w:tc>
        <w:tc>
          <w:tcPr>
            <w:tcW w:w="99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脓肿切排后药物的选择使用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53" w:type="dxa"/>
            <w:gridSpan w:val="3"/>
          </w:tcPr>
          <w:p>
            <w:pPr>
              <w:pStyle w:val="9"/>
              <w:spacing w:before="64"/>
              <w:ind w:left="108"/>
              <w:rPr>
                <w:sz w:val="21"/>
              </w:rPr>
            </w:pPr>
            <w:r>
              <w:rPr>
                <w:sz w:val="21"/>
              </w:rPr>
              <w:t>无菌概念</w:t>
            </w:r>
          </w:p>
        </w:tc>
        <w:tc>
          <w:tcPr>
            <w:tcW w:w="99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熟练程度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</w:tcPr>
          <w:p>
            <w:pPr>
              <w:pStyle w:val="9"/>
              <w:spacing w:before="6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53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简述脓肿切开引流的目的</w:t>
            </w:r>
          </w:p>
        </w:tc>
        <w:tc>
          <w:tcPr>
            <w:tcW w:w="99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372" w:type="dxa"/>
            <w:gridSpan w:val="4"/>
          </w:tcPr>
          <w:p>
            <w:pPr>
              <w:pStyle w:val="9"/>
              <w:tabs>
                <w:tab w:val="left" w:pos="428"/>
              </w:tabs>
              <w:spacing w:before="62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3" w:type="dxa"/>
          </w:tcPr>
          <w:p>
            <w:pPr>
              <w:pStyle w:val="9"/>
              <w:spacing w:before="62"/>
              <w:ind w:left="158" w:right="15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6" w:line="240" w:lineRule="auto"/>
        <w:rPr>
          <w:b/>
          <w:sz w:val="8"/>
        </w:rPr>
      </w:pPr>
    </w:p>
    <w:p>
      <w:pPr>
        <w:spacing w:before="70"/>
        <w:ind w:left="498" w:right="0" w:firstLine="0"/>
        <w:jc w:val="left"/>
        <w:rPr>
          <w:sz w:val="21"/>
        </w:rPr>
        <w:sectPr>
          <w:headerReference r:id="rId14" w:type="default"/>
          <w:pgSz w:w="11910" w:h="16840"/>
          <w:pgMar w:top="2760" w:right="920" w:bottom="280" w:left="920" w:header="1470" w:footer="0" w:gutter="0"/>
          <w:cols w:space="720" w:num="1"/>
        </w:sectPr>
      </w:pPr>
      <w:r>
        <w:rPr>
          <w:b/>
          <w:sz w:val="21"/>
        </w:rPr>
        <w:t>考官</w:t>
      </w:r>
    </w:p>
    <w:p>
      <w:pPr>
        <w:pStyle w:val="2"/>
        <w:spacing w:before="57" w:after="5"/>
        <w:ind w:right="688"/>
        <w:jc w:val="center"/>
      </w:pPr>
      <w:r>
        <w:t>活动部分：肯氏Ⅰ/Ⅱ类牙列缺损的可摘局部义齿</w:t>
      </w:r>
    </w:p>
    <w:tbl>
      <w:tblPr>
        <w:tblStyle w:val="5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1042"/>
        <w:gridCol w:w="3080"/>
        <w:gridCol w:w="1505"/>
        <w:gridCol w:w="943"/>
        <w:gridCol w:w="1071"/>
        <w:gridCol w:w="7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</w:tcPr>
          <w:p>
            <w:pPr>
              <w:pStyle w:val="9"/>
              <w:spacing w:before="34"/>
              <w:ind w:left="440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0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05" w:type="dxa"/>
          </w:tcPr>
          <w:p>
            <w:pPr>
              <w:pStyle w:val="9"/>
              <w:spacing w:before="34"/>
              <w:ind w:left="331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764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</w:tcPr>
          <w:p>
            <w:pPr>
              <w:pStyle w:val="9"/>
              <w:spacing w:before="32"/>
              <w:ind w:left="440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0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05" w:type="dxa"/>
          </w:tcPr>
          <w:p>
            <w:pPr>
              <w:pStyle w:val="9"/>
              <w:spacing w:before="32"/>
              <w:ind w:left="331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764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</w:tcPr>
          <w:p>
            <w:pPr>
              <w:pStyle w:val="9"/>
              <w:spacing w:before="32"/>
              <w:ind w:left="440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349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</w:tcPr>
          <w:p>
            <w:pPr>
              <w:pStyle w:val="9"/>
              <w:spacing w:before="33"/>
              <w:ind w:left="440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2323" w:right="231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198" w:right="19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50" w:type="dxa"/>
          </w:tcPr>
          <w:p>
            <w:pPr>
              <w:pStyle w:val="9"/>
              <w:spacing w:before="33"/>
              <w:ind w:left="16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723" w:type="dxa"/>
            <w:gridSpan w:val="2"/>
          </w:tcPr>
          <w:p>
            <w:pPr>
              <w:pStyle w:val="9"/>
              <w:spacing w:before="151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13" w:line="270" w:lineRule="atLeast"/>
              <w:ind w:left="106" w:right="88"/>
              <w:rPr>
                <w:sz w:val="21"/>
              </w:rPr>
            </w:pPr>
            <w:r>
              <w:rPr>
                <w:spacing w:val="-9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8"/>
                <w:sz w:val="21"/>
              </w:rPr>
              <w:t xml:space="preserve"> 分，判断错</w:t>
            </w:r>
            <w:r>
              <w:rPr>
                <w:spacing w:val="-8"/>
                <w:sz w:val="21"/>
              </w:rPr>
              <w:t>误不得分，由考官告知其正确操作项目，考生进行技能操作</w:t>
            </w:r>
          </w:p>
        </w:tc>
        <w:tc>
          <w:tcPr>
            <w:tcW w:w="1071" w:type="dxa"/>
          </w:tcPr>
          <w:p>
            <w:pPr>
              <w:pStyle w:val="9"/>
              <w:spacing w:before="15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23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调节体位与灯光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六步洗手法，戴防护眼镜、口罩及手套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拍摄曲面断层 X 线片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爱伤观念和治疗前医患沟通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就位道的设计和车针选择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50" w:line="242" w:lineRule="auto"/>
              <w:ind w:left="106" w:right="9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1042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23"/>
              </w:rPr>
            </w:pPr>
          </w:p>
          <w:p>
            <w:pPr>
              <w:pStyle w:val="9"/>
              <w:ind w:left="311"/>
              <w:rPr>
                <w:sz w:val="21"/>
              </w:rPr>
            </w:pPr>
            <w:r>
              <w:rPr>
                <w:sz w:val="21"/>
              </w:rPr>
              <w:t>牙备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牙合曲线的调整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导平面调整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基牙倒凹调整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基牙牙合支托预备（隙卡沟预备）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抛光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17"/>
              </w:rPr>
            </w:pPr>
          </w:p>
          <w:p>
            <w:pPr>
              <w:pStyle w:val="9"/>
              <w:spacing w:before="1" w:line="244" w:lineRule="auto"/>
              <w:ind w:left="311" w:right="300"/>
              <w:rPr>
                <w:sz w:val="21"/>
              </w:rPr>
            </w:pPr>
            <w:r>
              <w:rPr>
                <w:sz w:val="21"/>
              </w:rPr>
              <w:t>取模灌模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医患体位和医患取模前沟通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托盘及印模材料的选择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个别托盘的制作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终印模托盘就位及肌功能修整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维持稳定和印模从牙列上的脱位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印模是否脱模及印模的范围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印模的完整性和清晰度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模型的清晰度和有无气泡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restart"/>
          </w:tcPr>
          <w:p>
            <w:pPr>
              <w:pStyle w:val="9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9"/>
              <w:spacing w:line="244" w:lineRule="auto"/>
              <w:ind w:left="311" w:right="195" w:hanging="106"/>
              <w:rPr>
                <w:sz w:val="21"/>
              </w:rPr>
            </w:pPr>
            <w:r>
              <w:rPr>
                <w:sz w:val="21"/>
              </w:rPr>
              <w:t>取咬合关系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咬合关系是否稳定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垂直颌位关系是否正确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水平颌位关系是否正确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restart"/>
          </w:tcPr>
          <w:p>
            <w:pPr>
              <w:pStyle w:val="9"/>
              <w:spacing w:before="2"/>
              <w:rPr>
                <w:rFonts w:ascii="Times New Roman"/>
                <w:sz w:val="18"/>
              </w:rPr>
            </w:pPr>
          </w:p>
          <w:p>
            <w:pPr>
              <w:pStyle w:val="9"/>
              <w:ind w:left="311"/>
              <w:rPr>
                <w:sz w:val="21"/>
              </w:rPr>
            </w:pPr>
            <w:r>
              <w:rPr>
                <w:sz w:val="21"/>
              </w:rPr>
              <w:t>比色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比色板的选择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比色的准确性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9"/>
              <w:spacing w:line="242" w:lineRule="auto"/>
              <w:ind w:left="311" w:right="300"/>
              <w:rPr>
                <w:sz w:val="21"/>
              </w:rPr>
            </w:pPr>
            <w:r>
              <w:rPr>
                <w:sz w:val="21"/>
              </w:rPr>
              <w:t>模型设计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设计是否能达到良好的支持</w:t>
            </w:r>
          </w:p>
        </w:tc>
        <w:tc>
          <w:tcPr>
            <w:tcW w:w="1071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设计是否能达到良好的固位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设计是否能达到良好的稳定</w:t>
            </w:r>
          </w:p>
        </w:tc>
        <w:tc>
          <w:tcPr>
            <w:tcW w:w="1071" w:type="dxa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70"/>
              <w:ind w:left="106"/>
              <w:rPr>
                <w:sz w:val="21"/>
              </w:rPr>
            </w:pPr>
            <w:r>
              <w:rPr>
                <w:sz w:val="21"/>
              </w:rPr>
              <w:t>设计是否能兼顾美观</w:t>
            </w:r>
          </w:p>
        </w:tc>
        <w:tc>
          <w:tcPr>
            <w:tcW w:w="1071" w:type="dxa"/>
          </w:tcPr>
          <w:p>
            <w:pPr>
              <w:pStyle w:val="9"/>
              <w:spacing w:before="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6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93"/>
              <w:ind w:left="106"/>
              <w:rPr>
                <w:sz w:val="21"/>
              </w:rPr>
            </w:pPr>
            <w:r>
              <w:rPr>
                <w:sz w:val="21"/>
              </w:rPr>
              <w:t>设计单填写完整性和准确性</w:t>
            </w:r>
          </w:p>
        </w:tc>
        <w:tc>
          <w:tcPr>
            <w:tcW w:w="1071" w:type="dxa"/>
          </w:tcPr>
          <w:p>
            <w:pPr>
              <w:pStyle w:val="9"/>
              <w:spacing w:before="9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723" w:type="dxa"/>
            <w:gridSpan w:val="2"/>
            <w:vMerge w:val="restart"/>
            <w:vAlign w:val="center"/>
          </w:tcPr>
          <w:p>
            <w:pPr>
              <w:pStyle w:val="9"/>
              <w:spacing w:before="32"/>
              <w:ind w:left="106"/>
              <w:jc w:val="both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复原患者体位，交代患者注意事项</w:t>
            </w:r>
          </w:p>
        </w:tc>
        <w:tc>
          <w:tcPr>
            <w:tcW w:w="107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continue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107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restart"/>
          </w:tcPr>
          <w:p>
            <w:pPr>
              <w:pStyle w:val="9"/>
              <w:spacing w:before="2"/>
              <w:rPr>
                <w:rFonts w:ascii="Times New Roman"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3" w:type="dxa"/>
            <w:gridSpan w:val="2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528" w:type="dxa"/>
            <w:gridSpan w:val="3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简述局部可摘义齿调节固位力的具体措施</w:t>
            </w:r>
          </w:p>
        </w:tc>
        <w:tc>
          <w:tcPr>
            <w:tcW w:w="107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251" w:type="dxa"/>
            <w:gridSpan w:val="5"/>
          </w:tcPr>
          <w:p>
            <w:pPr>
              <w:pStyle w:val="9"/>
              <w:tabs>
                <w:tab w:val="left" w:pos="429"/>
              </w:tabs>
              <w:spacing w:before="35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71" w:type="dxa"/>
          </w:tcPr>
          <w:p>
            <w:pPr>
              <w:pStyle w:val="9"/>
              <w:spacing w:before="35"/>
              <w:ind w:left="198" w:right="18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70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5" w:type="default"/>
          <w:pgSz w:w="11910" w:h="16840"/>
          <w:pgMar w:top="1400" w:right="920" w:bottom="280" w:left="920" w:header="0" w:footer="0" w:gutter="0"/>
          <w:cols w:space="720" w:num="1"/>
        </w:sectPr>
      </w:pPr>
    </w:p>
    <w:p>
      <w:pPr>
        <w:pStyle w:val="2"/>
        <w:spacing w:before="2" w:after="5"/>
        <w:ind w:left="693" w:right="688"/>
        <w:jc w:val="center"/>
      </w:pPr>
      <w:r>
        <w:t>固定部分：全冠/（高）嵌体</w:t>
      </w:r>
    </w:p>
    <w:tbl>
      <w:tblPr>
        <w:tblStyle w:val="5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765"/>
        <w:gridCol w:w="3713"/>
        <w:gridCol w:w="1395"/>
        <w:gridCol w:w="1477"/>
        <w:gridCol w:w="978"/>
        <w:gridCol w:w="8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58" w:type="dxa"/>
            <w:gridSpan w:val="2"/>
          </w:tcPr>
          <w:p>
            <w:pPr>
              <w:pStyle w:val="9"/>
              <w:spacing w:before="51"/>
              <w:ind w:left="308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</w:tcPr>
          <w:p>
            <w:pPr>
              <w:pStyle w:val="9"/>
              <w:spacing w:before="51"/>
              <w:ind w:left="27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28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58" w:type="dxa"/>
            <w:gridSpan w:val="2"/>
          </w:tcPr>
          <w:p>
            <w:pPr>
              <w:pStyle w:val="9"/>
              <w:spacing w:before="51"/>
              <w:ind w:left="308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</w:tcPr>
          <w:p>
            <w:pPr>
              <w:pStyle w:val="9"/>
              <w:spacing w:before="51"/>
              <w:ind w:left="276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28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458" w:type="dxa"/>
            <w:gridSpan w:val="2"/>
          </w:tcPr>
          <w:p>
            <w:pPr>
              <w:pStyle w:val="9"/>
              <w:spacing w:before="51"/>
              <w:ind w:left="308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8388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58" w:type="dxa"/>
            <w:gridSpan w:val="2"/>
          </w:tcPr>
          <w:p>
            <w:pPr>
              <w:pStyle w:val="9"/>
              <w:spacing w:before="51"/>
              <w:ind w:left="308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51"/>
              <w:ind w:left="2850" w:right="28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8" w:type="dxa"/>
          </w:tcPr>
          <w:p>
            <w:pPr>
              <w:pStyle w:val="9"/>
              <w:spacing w:before="51"/>
              <w:ind w:left="153" w:right="1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25" w:type="dxa"/>
          </w:tcPr>
          <w:p>
            <w:pPr>
              <w:pStyle w:val="9"/>
              <w:spacing w:before="51"/>
              <w:ind w:left="20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458" w:type="dxa"/>
            <w:gridSpan w:val="2"/>
          </w:tcPr>
          <w:p>
            <w:pPr>
              <w:pStyle w:val="9"/>
              <w:spacing w:before="2"/>
              <w:rPr>
                <w:b/>
                <w:sz w:val="15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58" w:line="244" w:lineRule="auto"/>
              <w:ind w:left="108" w:right="87"/>
              <w:rPr>
                <w:sz w:val="21"/>
              </w:rPr>
            </w:pPr>
            <w:r>
              <w:rPr>
                <w:spacing w:val="-15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21"/>
                <w:sz w:val="21"/>
              </w:rPr>
              <w:t xml:space="preserve"> 分，判断错误不得分，由</w:t>
            </w:r>
            <w:r>
              <w:rPr>
                <w:spacing w:val="-8"/>
                <w:sz w:val="21"/>
              </w:rPr>
              <w:t>考官告知其正确操作项目，考生进行技能操作</w:t>
            </w:r>
          </w:p>
        </w:tc>
        <w:tc>
          <w:tcPr>
            <w:tcW w:w="978" w:type="dxa"/>
          </w:tcPr>
          <w:p>
            <w:pPr>
              <w:pStyle w:val="9"/>
              <w:spacing w:before="2"/>
              <w:rPr>
                <w:b/>
                <w:sz w:val="15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58" w:type="dxa"/>
            <w:gridSpan w:val="2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1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调节体位与灯光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5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六步洗手法，戴防护眼镜、口罩及手套</w:t>
            </w:r>
          </w:p>
        </w:tc>
        <w:tc>
          <w:tcPr>
            <w:tcW w:w="978" w:type="dxa"/>
          </w:tcPr>
          <w:p>
            <w:pPr>
              <w:pStyle w:val="9"/>
              <w:spacing w:before="4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45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拍摄根尖 X 线片</w:t>
            </w:r>
          </w:p>
        </w:tc>
        <w:tc>
          <w:tcPr>
            <w:tcW w:w="978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45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49"/>
              <w:ind w:left="108"/>
              <w:rPr>
                <w:sz w:val="21"/>
              </w:rPr>
            </w:pPr>
            <w:r>
              <w:rPr>
                <w:sz w:val="21"/>
              </w:rPr>
              <w:t>爱伤观念和治疗前医患沟通</w:t>
            </w:r>
          </w:p>
        </w:tc>
        <w:tc>
          <w:tcPr>
            <w:tcW w:w="978" w:type="dxa"/>
          </w:tcPr>
          <w:p>
            <w:pPr>
              <w:pStyle w:val="9"/>
              <w:spacing w:before="4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5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42"/>
              <w:ind w:left="108"/>
              <w:rPr>
                <w:sz w:val="21"/>
              </w:rPr>
            </w:pPr>
            <w:r>
              <w:rPr>
                <w:sz w:val="21"/>
              </w:rPr>
              <w:t>修复体的设计和车针选择</w:t>
            </w:r>
          </w:p>
        </w:tc>
        <w:tc>
          <w:tcPr>
            <w:tcW w:w="978" w:type="dxa"/>
          </w:tcPr>
          <w:p>
            <w:pPr>
              <w:pStyle w:val="9"/>
              <w:spacing w:before="4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9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29"/>
              </w:rPr>
            </w:pPr>
          </w:p>
          <w:p>
            <w:pPr>
              <w:pStyle w:val="9"/>
              <w:spacing w:line="242" w:lineRule="auto"/>
              <w:ind w:left="107" w:right="34"/>
              <w:rPr>
                <w:sz w:val="21"/>
              </w:rPr>
            </w:pPr>
            <w:r>
              <w:rPr>
                <w:sz w:val="21"/>
              </w:rPr>
              <w:t>操 作过程</w:t>
            </w:r>
          </w:p>
        </w:tc>
        <w:tc>
          <w:tcPr>
            <w:tcW w:w="76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16"/>
              </w:rPr>
            </w:pPr>
          </w:p>
          <w:p>
            <w:pPr>
              <w:pStyle w:val="9"/>
              <w:ind w:left="172"/>
              <w:rPr>
                <w:sz w:val="21"/>
              </w:rPr>
            </w:pPr>
            <w:r>
              <w:rPr>
                <w:sz w:val="21"/>
              </w:rPr>
              <w:t>比色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79"/>
              <w:ind w:left="108"/>
              <w:rPr>
                <w:sz w:val="21"/>
              </w:rPr>
            </w:pPr>
            <w:r>
              <w:rPr>
                <w:sz w:val="21"/>
              </w:rPr>
              <w:t>比色板和比色环境的选择</w:t>
            </w:r>
          </w:p>
        </w:tc>
        <w:tc>
          <w:tcPr>
            <w:tcW w:w="978" w:type="dxa"/>
          </w:tcPr>
          <w:p>
            <w:pPr>
              <w:pStyle w:val="9"/>
              <w:spacing w:before="7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67"/>
              <w:ind w:left="108"/>
              <w:rPr>
                <w:sz w:val="21"/>
              </w:rPr>
            </w:pPr>
            <w:r>
              <w:rPr>
                <w:sz w:val="21"/>
              </w:rPr>
              <w:t>比色的准确性</w:t>
            </w:r>
          </w:p>
        </w:tc>
        <w:tc>
          <w:tcPr>
            <w:tcW w:w="978" w:type="dxa"/>
          </w:tcPr>
          <w:p>
            <w:pPr>
              <w:pStyle w:val="9"/>
              <w:spacing w:before="6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比色结果的记录（牙备后比色扣 3 分）</w:t>
            </w:r>
          </w:p>
        </w:tc>
        <w:tc>
          <w:tcPr>
            <w:tcW w:w="978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3"/>
              <w:ind w:left="172"/>
              <w:rPr>
                <w:sz w:val="21"/>
              </w:rPr>
            </w:pPr>
            <w:r>
              <w:rPr>
                <w:sz w:val="21"/>
              </w:rPr>
              <w:t>牙备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79" w:line="242" w:lineRule="auto"/>
              <w:ind w:left="108" w:right="97"/>
              <w:rPr>
                <w:sz w:val="21"/>
              </w:rPr>
            </w:pPr>
            <w:r>
              <w:rPr>
                <w:sz w:val="21"/>
              </w:rPr>
              <w:t>边缘：边缘是否光滑连续，清晰，无飞边（嵌体边缘是否尽量在牙釉质范围内，金属嵌体边缘是否有小斜面）</w:t>
            </w:r>
          </w:p>
        </w:tc>
        <w:tc>
          <w:tcPr>
            <w:tcW w:w="978" w:type="dxa"/>
          </w:tcPr>
          <w:p>
            <w:pPr>
              <w:pStyle w:val="9"/>
              <w:spacing w:before="10"/>
              <w:rPr>
                <w:b/>
                <w:sz w:val="16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55"/>
              <w:ind w:left="108" w:right="-15"/>
              <w:rPr>
                <w:sz w:val="21"/>
              </w:rPr>
            </w:pPr>
            <w:r>
              <w:rPr>
                <w:spacing w:val="-6"/>
                <w:w w:val="95"/>
                <w:sz w:val="21"/>
              </w:rPr>
              <w:t>形态：轴面牙合面形态完整立体否，有无倒凹</w:t>
            </w:r>
            <w:r>
              <w:rPr>
                <w:w w:val="95"/>
                <w:sz w:val="21"/>
              </w:rPr>
              <w:t>（嵌体是否做洞型优化）</w:t>
            </w:r>
          </w:p>
        </w:tc>
        <w:tc>
          <w:tcPr>
            <w:tcW w:w="978" w:type="dxa"/>
          </w:tcPr>
          <w:p>
            <w:pPr>
              <w:pStyle w:val="9"/>
              <w:spacing w:before="5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49"/>
              <w:ind w:left="108"/>
              <w:rPr>
                <w:sz w:val="21"/>
              </w:rPr>
            </w:pPr>
            <w:r>
              <w:rPr>
                <w:sz w:val="21"/>
              </w:rPr>
              <w:t>预备量：是否不足或过大</w:t>
            </w:r>
          </w:p>
        </w:tc>
        <w:tc>
          <w:tcPr>
            <w:tcW w:w="978" w:type="dxa"/>
          </w:tcPr>
          <w:p>
            <w:pPr>
              <w:pStyle w:val="9"/>
              <w:spacing w:before="4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30"/>
              <w:ind w:left="108"/>
              <w:rPr>
                <w:sz w:val="21"/>
              </w:rPr>
            </w:pPr>
            <w:r>
              <w:rPr>
                <w:sz w:val="21"/>
              </w:rPr>
              <w:t>聚合度：聚合度是否过小或过大，有无邻牙倒凹</w:t>
            </w:r>
          </w:p>
        </w:tc>
        <w:tc>
          <w:tcPr>
            <w:tcW w:w="978" w:type="dxa"/>
          </w:tcPr>
          <w:p>
            <w:pPr>
              <w:pStyle w:val="9"/>
              <w:spacing w:before="3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82"/>
              <w:ind w:left="108"/>
              <w:rPr>
                <w:sz w:val="21"/>
              </w:rPr>
            </w:pPr>
            <w:r>
              <w:rPr>
                <w:sz w:val="21"/>
              </w:rPr>
              <w:t>咬合：预备体为游离端时有否取咬合关系，咬合关系是否不稳定</w:t>
            </w:r>
          </w:p>
        </w:tc>
        <w:tc>
          <w:tcPr>
            <w:tcW w:w="978" w:type="dxa"/>
          </w:tcPr>
          <w:p>
            <w:pPr>
              <w:pStyle w:val="9"/>
              <w:spacing w:before="8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暂时性修复体：有无、边缘、邻接、咬合、光洁度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18"/>
              </w:rPr>
            </w:pPr>
          </w:p>
          <w:p>
            <w:pPr>
              <w:pStyle w:val="9"/>
              <w:spacing w:line="244" w:lineRule="auto"/>
              <w:ind w:left="172" w:right="162"/>
              <w:rPr>
                <w:sz w:val="21"/>
              </w:rPr>
            </w:pPr>
            <w:r>
              <w:rPr>
                <w:sz w:val="21"/>
              </w:rPr>
              <w:t>取模灌模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托盘及印模材料的选择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医患体位和取模手法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印模的清晰准确度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模型的清晰度和有无气泡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58" w:type="dxa"/>
            <w:gridSpan w:val="2"/>
            <w:vMerge w:val="restart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复原患者体位，交代患者注意事项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45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58" w:type="dxa"/>
            <w:gridSpan w:val="2"/>
            <w:vMerge w:val="restart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45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58" w:type="dxa"/>
            <w:gridSpan w:val="2"/>
          </w:tcPr>
          <w:p>
            <w:pPr>
              <w:pStyle w:val="9"/>
              <w:spacing w:before="50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585" w:type="dxa"/>
            <w:gridSpan w:val="3"/>
          </w:tcPr>
          <w:p>
            <w:pPr>
              <w:pStyle w:val="9"/>
              <w:spacing w:before="50"/>
              <w:ind w:left="108"/>
              <w:rPr>
                <w:sz w:val="21"/>
              </w:rPr>
            </w:pPr>
            <w:r>
              <w:rPr>
                <w:sz w:val="21"/>
              </w:rPr>
              <w:t>简述牙体预备的基本原则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043" w:type="dxa"/>
            <w:gridSpan w:val="5"/>
          </w:tcPr>
          <w:p>
            <w:pPr>
              <w:pStyle w:val="9"/>
              <w:tabs>
                <w:tab w:val="left" w:pos="425"/>
              </w:tabs>
              <w:spacing w:before="50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8" w:type="dxa"/>
          </w:tcPr>
          <w:p>
            <w:pPr>
              <w:pStyle w:val="9"/>
              <w:spacing w:before="50"/>
              <w:ind w:left="149" w:right="14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5"/>
        <w:ind w:left="49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16" w:type="default"/>
      <w:pgSz w:w="11910" w:h="16840"/>
      <w:pgMar w:top="1380" w:right="920" w:bottom="280" w:left="9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E501B5C"/>
    <w:rsid w:val="23854A9D"/>
    <w:rsid w:val="328F4800"/>
    <w:rsid w:val="338360E6"/>
    <w:rsid w:val="428952A8"/>
    <w:rsid w:val="625542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header" Target="header12.xml"/><Relationship Id="rId15" Type="http://schemas.openxmlformats.org/officeDocument/2006/relationships/header" Target="header11.xml"/><Relationship Id="rId14" Type="http://schemas.openxmlformats.org/officeDocument/2006/relationships/header" Target="header10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7778</Words>
  <Characters>8091</Characters>
  <TotalTime>0</TotalTime>
  <ScaleCrop>false</ScaleCrop>
  <LinksUpToDate>false</LinksUpToDate>
  <CharactersWithSpaces>8455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2021-07-27T00:18:00Z</dcterms:created>
  <dc:creator>俞美英</dc:creator>
  <cp:lastModifiedBy>SHERRY</cp:lastModifiedBy>
  <dcterms:modified xsi:type="dcterms:W3CDTF">2023-09-27T04:18:51Z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53838D201DD04193B851EB891DDECDA4</vt:lpwstr>
  </property>
</Properties>
</file>